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center"/>
        <w:textAlignment w:val="baseline"/>
        <w:outlineLvl w:val="9"/>
        <w:rPr>
          <w:rFonts w:hint="eastAsia" w:ascii="新宋体" w:hAnsi="新宋体" w:eastAsia="新宋体" w:cs="新宋体"/>
          <w:b/>
          <w:bCs/>
          <w:color w:val="auto"/>
          <w:sz w:val="40"/>
          <w:szCs w:val="40"/>
        </w:rPr>
      </w:pPr>
      <w:r>
        <w:rPr>
          <w:rFonts w:hint="eastAsia" w:ascii="新宋体" w:hAnsi="新宋体" w:eastAsia="新宋体" w:cs="新宋体"/>
          <w:b/>
          <w:bCs/>
          <w:color w:val="auto"/>
          <w:sz w:val="40"/>
          <w:szCs w:val="40"/>
          <w:lang w:val="en-US" w:eastAsia="zh-CN"/>
        </w:rPr>
        <w:t>2018</w:t>
      </w:r>
      <w:r>
        <w:rPr>
          <w:rFonts w:hint="eastAsia" w:ascii="新宋体" w:hAnsi="新宋体" w:eastAsia="新宋体" w:cs="新宋体"/>
          <w:b/>
          <w:bCs/>
          <w:color w:val="auto"/>
          <w:sz w:val="40"/>
          <w:szCs w:val="40"/>
        </w:rPr>
        <w:t>中国（</w:t>
      </w:r>
      <w:r>
        <w:rPr>
          <w:rFonts w:hint="eastAsia" w:ascii="新宋体" w:hAnsi="新宋体" w:eastAsia="新宋体" w:cs="新宋体"/>
          <w:b/>
          <w:bCs/>
          <w:color w:val="auto"/>
          <w:sz w:val="40"/>
          <w:szCs w:val="40"/>
          <w:lang w:eastAsia="zh-CN"/>
        </w:rPr>
        <w:t>青岛</w:t>
      </w:r>
      <w:r>
        <w:rPr>
          <w:rFonts w:hint="eastAsia" w:ascii="新宋体" w:hAnsi="新宋体" w:eastAsia="新宋体" w:cs="新宋体"/>
          <w:b/>
          <w:bCs/>
          <w:color w:val="auto"/>
          <w:sz w:val="40"/>
          <w:szCs w:val="40"/>
        </w:rPr>
        <w:t>）国际</w:t>
      </w:r>
      <w:r>
        <w:rPr>
          <w:rFonts w:hint="eastAsia" w:ascii="新宋体" w:hAnsi="新宋体" w:eastAsia="新宋体" w:cs="新宋体"/>
          <w:b/>
          <w:bCs/>
          <w:color w:val="auto"/>
          <w:sz w:val="40"/>
          <w:szCs w:val="40"/>
          <w:lang w:eastAsia="zh-CN"/>
        </w:rPr>
        <w:t>进出口葡萄酒及烈酒</w:t>
      </w:r>
      <w:r>
        <w:rPr>
          <w:rFonts w:hint="eastAsia" w:ascii="新宋体" w:hAnsi="新宋体" w:eastAsia="新宋体" w:cs="新宋体"/>
          <w:b/>
          <w:bCs/>
          <w:color w:val="auto"/>
          <w:sz w:val="40"/>
          <w:szCs w:val="40"/>
        </w:rPr>
        <w:t>博览会</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center"/>
        <w:textAlignment w:val="baseline"/>
        <w:outlineLvl w:val="9"/>
        <w:rPr>
          <w:rStyle w:val="23"/>
          <w:rFonts w:hint="eastAsia" w:ascii="新宋体" w:hAnsi="新宋体" w:eastAsia="新宋体" w:cs="新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0" w:firstLineChars="0"/>
        <w:jc w:val="center"/>
        <w:textAlignment w:val="baseline"/>
        <w:outlineLvl w:val="9"/>
        <w:rPr>
          <w:rFonts w:ascii="隶书" w:hAnsi="宋体" w:eastAsia="隶书"/>
          <w:color w:val="000000"/>
          <w:sz w:val="24"/>
          <w:szCs w:val="24"/>
        </w:rPr>
      </w:pPr>
      <w:r>
        <w:rPr>
          <w:rStyle w:val="23"/>
          <w:rFonts w:hint="eastAsia" w:ascii="新宋体" w:hAnsi="新宋体" w:eastAsia="新宋体" w:cs="新宋体"/>
          <w:color w:val="000000"/>
          <w:sz w:val="24"/>
          <w:szCs w:val="24"/>
        </w:rPr>
        <w:t>时间:201</w:t>
      </w:r>
      <w:r>
        <w:rPr>
          <w:rStyle w:val="23"/>
          <w:rFonts w:hint="eastAsia" w:ascii="新宋体" w:hAnsi="新宋体" w:eastAsia="新宋体" w:cs="新宋体"/>
          <w:color w:val="000000"/>
          <w:sz w:val="24"/>
          <w:szCs w:val="24"/>
          <w:lang w:val="en-US" w:eastAsia="zh-CN"/>
        </w:rPr>
        <w:t>8</w:t>
      </w:r>
      <w:r>
        <w:rPr>
          <w:rStyle w:val="23"/>
          <w:rFonts w:hint="eastAsia" w:ascii="新宋体" w:hAnsi="新宋体" w:eastAsia="新宋体" w:cs="新宋体"/>
          <w:color w:val="000000"/>
          <w:sz w:val="24"/>
          <w:szCs w:val="24"/>
        </w:rPr>
        <w:t>年</w:t>
      </w:r>
      <w:r>
        <w:rPr>
          <w:rStyle w:val="23"/>
          <w:rFonts w:hint="eastAsia" w:ascii="新宋体" w:hAnsi="新宋体" w:eastAsia="新宋体" w:cs="新宋体"/>
          <w:color w:val="000000"/>
          <w:sz w:val="24"/>
          <w:szCs w:val="24"/>
          <w:lang w:val="en-US" w:eastAsia="zh-CN"/>
        </w:rPr>
        <w:t>7</w:t>
      </w:r>
      <w:r>
        <w:rPr>
          <w:rStyle w:val="23"/>
          <w:rFonts w:hint="eastAsia" w:ascii="新宋体" w:hAnsi="新宋体" w:eastAsia="新宋体" w:cs="新宋体"/>
          <w:color w:val="000000"/>
          <w:sz w:val="24"/>
          <w:szCs w:val="24"/>
        </w:rPr>
        <w:t>月</w:t>
      </w:r>
      <w:r>
        <w:rPr>
          <w:rStyle w:val="23"/>
          <w:rFonts w:hint="eastAsia" w:ascii="新宋体" w:hAnsi="新宋体" w:eastAsia="新宋体" w:cs="新宋体"/>
          <w:color w:val="000000"/>
          <w:sz w:val="24"/>
          <w:szCs w:val="24"/>
          <w:lang w:val="en-US" w:eastAsia="zh-CN"/>
        </w:rPr>
        <w:t>27</w:t>
      </w:r>
      <w:r>
        <w:rPr>
          <w:rStyle w:val="23"/>
          <w:rFonts w:hint="eastAsia" w:ascii="新宋体" w:hAnsi="新宋体" w:eastAsia="新宋体" w:cs="新宋体"/>
          <w:color w:val="000000"/>
          <w:sz w:val="24"/>
          <w:szCs w:val="24"/>
        </w:rPr>
        <w:t>日－</w:t>
      </w:r>
      <w:r>
        <w:rPr>
          <w:rStyle w:val="23"/>
          <w:rFonts w:hint="eastAsia" w:ascii="新宋体" w:hAnsi="新宋体" w:eastAsia="新宋体" w:cs="新宋体"/>
          <w:color w:val="000000"/>
          <w:sz w:val="24"/>
          <w:szCs w:val="24"/>
          <w:lang w:val="en-US" w:eastAsia="zh-CN"/>
        </w:rPr>
        <w:t>29</w:t>
      </w:r>
      <w:r>
        <w:rPr>
          <w:rStyle w:val="23"/>
          <w:rFonts w:hint="eastAsia" w:ascii="新宋体" w:hAnsi="新宋体" w:eastAsia="新宋体" w:cs="新宋体"/>
          <w:color w:val="000000"/>
          <w:sz w:val="24"/>
          <w:szCs w:val="24"/>
        </w:rPr>
        <w:t>日</w:t>
      </w:r>
      <w:r>
        <w:rPr>
          <w:rStyle w:val="23"/>
          <w:rFonts w:hint="eastAsia" w:ascii="新宋体" w:hAnsi="新宋体" w:eastAsia="新宋体" w:cs="新宋体"/>
          <w:color w:val="000000"/>
          <w:sz w:val="24"/>
          <w:szCs w:val="24"/>
          <w:lang w:val="en-US" w:eastAsia="zh-CN"/>
        </w:rPr>
        <w:t xml:space="preserve">  </w:t>
      </w:r>
      <w:r>
        <w:rPr>
          <w:rStyle w:val="23"/>
          <w:rFonts w:hint="eastAsia" w:ascii="新宋体" w:hAnsi="新宋体" w:eastAsia="新宋体" w:cs="新宋体"/>
          <w:color w:val="000000"/>
          <w:sz w:val="24"/>
          <w:szCs w:val="24"/>
        </w:rPr>
        <w:t>地点:青岛国际会展中心</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b/>
        </w:rPr>
      </w:pP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b/>
          <w:sz w:val="21"/>
          <w:szCs w:val="21"/>
        </w:rPr>
      </w:pPr>
      <w:r>
        <w:rPr>
          <w:rFonts w:hint="eastAsia"/>
          <w:b/>
          <w:sz w:val="21"/>
          <w:szCs w:val="21"/>
        </w:rPr>
        <w:t>主办单位：</w:t>
      </w:r>
      <w:r>
        <w:rPr>
          <w:rFonts w:hint="eastAsia"/>
          <w:b/>
          <w:sz w:val="21"/>
          <w:szCs w:val="21"/>
          <w:lang w:val="en-US" w:eastAsia="zh-CN"/>
        </w:rPr>
        <w:t xml:space="preserve"> </w:t>
      </w:r>
      <w:r>
        <w:rPr>
          <w:rFonts w:hint="eastAsia"/>
          <w:b/>
          <w:sz w:val="21"/>
          <w:szCs w:val="21"/>
          <w:lang w:eastAsia="zh-CN"/>
        </w:rPr>
        <w:t>中国食品工业协会</w:t>
      </w:r>
      <w:r>
        <w:rPr>
          <w:rFonts w:hint="eastAsia"/>
          <w:b/>
          <w:sz w:val="21"/>
          <w:szCs w:val="21"/>
          <w:lang w:val="en-US" w:eastAsia="zh-CN"/>
        </w:rPr>
        <w:t xml:space="preserve">  </w:t>
      </w:r>
      <w:r>
        <w:rPr>
          <w:rFonts w:hint="eastAsia"/>
          <w:b/>
          <w:sz w:val="21"/>
          <w:szCs w:val="21"/>
        </w:rPr>
        <w:t xml:space="preserve"> 山东省食品工业协会    青岛市食品工业协会</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b/>
          <w:sz w:val="21"/>
          <w:szCs w:val="21"/>
        </w:rPr>
      </w:pPr>
      <w:r>
        <w:rPr>
          <w:rFonts w:hint="eastAsia"/>
          <w:b/>
          <w:sz w:val="21"/>
          <w:szCs w:val="21"/>
        </w:rPr>
        <w:t>承办单位： 青岛蓝博</w:t>
      </w:r>
      <w:r>
        <w:rPr>
          <w:rFonts w:hint="eastAsia"/>
          <w:b/>
          <w:sz w:val="21"/>
          <w:szCs w:val="21"/>
          <w:lang w:eastAsia="zh-CN"/>
        </w:rPr>
        <w:t>国际</w:t>
      </w:r>
      <w:r>
        <w:rPr>
          <w:rFonts w:hint="eastAsia"/>
          <w:b/>
          <w:sz w:val="21"/>
          <w:szCs w:val="21"/>
        </w:rPr>
        <w:t xml:space="preserve">会展有限公司  </w:t>
      </w:r>
      <w:r>
        <w:rPr>
          <w:rFonts w:hint="eastAsia"/>
          <w:b/>
          <w:sz w:val="21"/>
          <w:szCs w:val="21"/>
          <w:lang w:val="en-US" w:eastAsia="zh-CN"/>
        </w:rPr>
        <w:t xml:space="preserve"> </w:t>
      </w:r>
      <w:r>
        <w:rPr>
          <w:rFonts w:hint="eastAsia"/>
          <w:b/>
          <w:sz w:val="21"/>
          <w:szCs w:val="21"/>
        </w:rPr>
        <w:t>潍坊蓝博</w:t>
      </w:r>
      <w:r>
        <w:rPr>
          <w:b/>
          <w:sz w:val="21"/>
          <w:szCs w:val="21"/>
        </w:rPr>
        <w:t>会展服务有限公司</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b/>
          <w:bCs w:val="0"/>
          <w:sz w:val="21"/>
          <w:szCs w:val="21"/>
          <w:lang w:eastAsia="zh-CN"/>
        </w:rPr>
      </w:pPr>
      <w:r>
        <w:rPr>
          <w:rFonts w:hint="eastAsia"/>
          <w:b/>
          <w:sz w:val="21"/>
          <w:szCs w:val="21"/>
          <w:lang w:eastAsia="zh-CN"/>
        </w:rPr>
        <w:t>合作媒体：</w:t>
      </w:r>
      <w:r>
        <w:rPr>
          <w:rFonts w:hint="eastAsia"/>
          <w:b/>
          <w:sz w:val="21"/>
          <w:szCs w:val="21"/>
          <w:lang w:val="en-US" w:eastAsia="zh-CN"/>
        </w:rPr>
        <w:t xml:space="preserve"> 食品伙伴网   中国食品招商网   中国食品网   昊图食品网</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center"/>
        <w:textAlignment w:val="auto"/>
        <w:outlineLvl w:val="9"/>
        <w:rPr>
          <w:rFonts w:hint="eastAsia"/>
          <w:b/>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20" w:lineRule="atLeast"/>
        <w:ind w:right="0" w:rightChars="0"/>
        <w:jc w:val="both"/>
        <w:rPr>
          <w:rFonts w:hint="eastAsia"/>
          <w:b/>
          <w:bCs w:val="0"/>
          <w:sz w:val="24"/>
          <w:szCs w:val="24"/>
          <w:lang w:eastAsia="zh-CN"/>
        </w:rPr>
      </w:pPr>
      <w:r>
        <w:rPr>
          <w:rFonts w:hint="eastAsia"/>
          <w:b/>
          <w:bCs w:val="0"/>
          <w:sz w:val="24"/>
          <w:szCs w:val="24"/>
          <w:lang w:eastAsia="zh-CN"/>
        </w:rPr>
        <w:t>前言</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420" w:firstLineChars="200"/>
        <w:jc w:val="both"/>
        <w:outlineLvl w:val="9"/>
        <w:rPr>
          <w:rFonts w:hint="eastAsia"/>
          <w:b w:val="0"/>
          <w:bCs/>
          <w:sz w:val="21"/>
          <w:szCs w:val="21"/>
        </w:rPr>
      </w:pPr>
      <w:r>
        <w:rPr>
          <w:rFonts w:hint="eastAsia"/>
          <w:b w:val="0"/>
          <w:bCs/>
          <w:sz w:val="21"/>
          <w:szCs w:val="21"/>
        </w:rPr>
        <w:t>中国葡萄酒市场在经过</w:t>
      </w:r>
      <w:r>
        <w:rPr>
          <w:rFonts w:hint="eastAsia"/>
          <w:b w:val="0"/>
          <w:bCs/>
          <w:sz w:val="21"/>
          <w:szCs w:val="21"/>
          <w:lang w:eastAsia="zh-CN"/>
        </w:rPr>
        <w:t>多</w:t>
      </w:r>
      <w:r>
        <w:rPr>
          <w:rFonts w:hint="eastAsia"/>
          <w:b w:val="0"/>
          <w:bCs/>
          <w:sz w:val="21"/>
          <w:szCs w:val="21"/>
        </w:rPr>
        <w:t>年的努力发展后逐渐走向成熟，市场格局发生向好的转变，全球经济危机发生以来，中国的葡萄酒市场没有受到太大影响，反而逆势而上，显得尤为坚挺。国外酒庄酒商们纷至沓来，涌动出一幅灿烂的景致，在中华大地上空前的如火如荼。</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420" w:firstLineChars="200"/>
        <w:jc w:val="both"/>
        <w:outlineLvl w:val="9"/>
        <w:rPr>
          <w:rFonts w:hint="eastAsia"/>
          <w:b w:val="0"/>
          <w:bCs/>
          <w:sz w:val="21"/>
          <w:szCs w:val="21"/>
        </w:rPr>
      </w:pPr>
      <w:r>
        <w:rPr>
          <w:rFonts w:hint="eastAsia"/>
          <w:b w:val="0"/>
          <w:bCs/>
          <w:sz w:val="21"/>
          <w:szCs w:val="21"/>
        </w:rPr>
        <w:t>在中国，山东葡萄酒产量接近全国一半，葡萄酒最大的产区该属胶东半岛了。胶东半岛三面环海，气候良好，四季分明，由于受海洋的影响，与同纬度的内陆相比，气候温和，夏无酷暑、冬无严寒。其与法国的波尔多、西班牙的西西里等主要葡萄产区纬度相同，属我国优秀的酿酒葡萄产地——渤海和黄海湾产地的南部产区，有东方“波尔多”的美誉。在温度方面，半岛西部高于东部，北部高于南部，沿海高于内陆，其中部是高温区。主要产地分布在大泽山、莱州、龙口、招远、蓬莱、福山一带。特别适合晚熟、极晚熟酿酒品种的栽培，以意斯林、赤霞珠、法国蓝、白玉霓以及白羽、佳利酿等为主。</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420" w:firstLineChars="200"/>
        <w:jc w:val="both"/>
        <w:outlineLvl w:val="9"/>
        <w:rPr>
          <w:rFonts w:hint="eastAsia"/>
          <w:b w:val="0"/>
          <w:bCs/>
          <w:sz w:val="21"/>
          <w:szCs w:val="21"/>
        </w:rPr>
      </w:pPr>
      <w:r>
        <w:rPr>
          <w:rFonts w:hint="eastAsia"/>
          <w:b w:val="0"/>
          <w:bCs/>
          <w:sz w:val="21"/>
          <w:szCs w:val="21"/>
        </w:rPr>
        <w:t>消费能力的提升进一步繁荣了餐饮行业以及夜场。餐饮行业主要进一步扩大了国产品牌，特别是本地品牌的消费。在青岛，华东葡萄酒几乎占据了餐饮渠道百分之八十左右的市场份额。而青岛越开越多的西餐厅和酒吧，主要还是进口葡萄酒和烈酒的天下，丰富的夜生活是葡萄酒消费的另一个主要增长点。</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420" w:firstLineChars="200"/>
        <w:jc w:val="both"/>
        <w:outlineLvl w:val="9"/>
        <w:rPr>
          <w:rFonts w:hint="eastAsia"/>
          <w:b w:val="0"/>
          <w:bCs/>
          <w:sz w:val="21"/>
          <w:szCs w:val="21"/>
        </w:rPr>
      </w:pPr>
      <w:r>
        <w:rPr>
          <w:rFonts w:hint="eastAsia"/>
          <w:b w:val="0"/>
          <w:bCs/>
          <w:sz w:val="21"/>
          <w:szCs w:val="21"/>
        </w:rPr>
        <w:t xml:space="preserve">2011年，青岛市政府规划的延安一路“红酒坊”及建成，葡萄酒特色一条街正式开业了，吸引了华东、卓维浓、半岛酒业、青岛中糖、骏德酒业等多家企业入驻，成为青岛市的又一个重要景点和葡萄酒推广平台。这对于促进葡萄酒文化的传播、葡萄酒消费理念的深化有强大的作用。 </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420" w:firstLineChars="200"/>
        <w:jc w:val="both"/>
        <w:textAlignment w:val="baseline"/>
        <w:outlineLvl w:val="9"/>
        <w:rPr>
          <w:rFonts w:hint="eastAsia"/>
          <w:b w:val="0"/>
          <w:bCs/>
          <w:sz w:val="21"/>
          <w:szCs w:val="21"/>
        </w:rPr>
      </w:pPr>
      <w:r>
        <w:rPr>
          <w:rFonts w:hint="eastAsia"/>
          <w:b w:val="0"/>
          <w:bCs/>
          <w:sz w:val="21"/>
          <w:szCs w:val="21"/>
        </w:rPr>
        <w:t>特有的区位交通优势、对外开放优势、经济发展优势、旅游资源优势及葡萄酒文化等优势均为举办高品质的葡萄酒展奠定了坚实的基础。</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both"/>
        <w:textAlignment w:val="baseline"/>
        <w:outlineLvl w:val="9"/>
        <w:rPr>
          <w:rFonts w:hint="eastAsia"/>
          <w:b w:val="0"/>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黑体" w:eastAsia="黑体"/>
          <w:b/>
          <w:bCs/>
          <w:color w:val="000000"/>
          <w:sz w:val="21"/>
          <w:szCs w:val="21"/>
        </w:rPr>
      </w:pPr>
      <w:r>
        <w:rPr>
          <w:rFonts w:hint="eastAsia" w:ascii="黑体" w:eastAsia="黑体"/>
          <w:b/>
          <w:bCs/>
          <w:color w:val="000000"/>
          <w:sz w:val="21"/>
          <w:szCs w:val="21"/>
        </w:rPr>
        <w:t>【</w:t>
      </w:r>
      <w:r>
        <w:rPr>
          <w:rFonts w:hint="eastAsia" w:ascii="黑体" w:eastAsia="黑体"/>
          <w:b/>
          <w:bCs/>
          <w:color w:val="000000"/>
          <w:sz w:val="21"/>
          <w:szCs w:val="21"/>
          <w:lang w:eastAsia="zh-CN"/>
        </w:rPr>
        <w:t>观众来源</w:t>
      </w:r>
      <w:r>
        <w:rPr>
          <w:rFonts w:hint="eastAsia" w:ascii="黑体" w:eastAsia="黑体"/>
          <w:b/>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葡萄酒贸易和零售：</w:t>
      </w:r>
      <w:r>
        <w:rPr>
          <w:rFonts w:hint="eastAsia"/>
          <w:sz w:val="21"/>
          <w:szCs w:val="21"/>
          <w:lang w:eastAsia="zh-CN"/>
        </w:rPr>
        <w:t>代理商、进口商、出口商、经销商、批发商、销售代表、零售等。</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百货商场、超市、大型超市：</w:t>
      </w:r>
      <w:r>
        <w:rPr>
          <w:rFonts w:hint="eastAsia"/>
          <w:sz w:val="21"/>
          <w:szCs w:val="21"/>
          <w:lang w:eastAsia="zh-CN"/>
        </w:rPr>
        <w:t>总经理、采购商、葡萄酒销售经理等。</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酒吧、酒店、餐厅和夜总会：</w:t>
      </w:r>
      <w:r>
        <w:rPr>
          <w:rFonts w:hint="eastAsia"/>
          <w:sz w:val="21"/>
          <w:szCs w:val="21"/>
          <w:lang w:eastAsia="zh-CN"/>
        </w:rPr>
        <w:t>总经理、餐饮经理、厨师、侍酒师等。</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餐饮：</w:t>
      </w:r>
      <w:r>
        <w:rPr>
          <w:rFonts w:hint="eastAsia"/>
          <w:sz w:val="21"/>
          <w:szCs w:val="21"/>
          <w:lang w:eastAsia="zh-CN"/>
        </w:rPr>
        <w:t>节事酒席承办者、宴会酒席承办者等。</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电子商务：</w:t>
      </w:r>
      <w:r>
        <w:rPr>
          <w:rFonts w:hint="eastAsia"/>
          <w:sz w:val="21"/>
          <w:szCs w:val="21"/>
          <w:lang w:eastAsia="zh-CN"/>
        </w:rPr>
        <w:t>葡萄酒交易网站总经理和负责人等。</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sz w:val="21"/>
          <w:szCs w:val="21"/>
          <w:lang w:eastAsia="zh-CN"/>
        </w:rPr>
      </w:pPr>
      <w:r>
        <w:rPr>
          <w:rFonts w:hint="eastAsia"/>
          <w:b/>
          <w:bCs/>
          <w:sz w:val="21"/>
          <w:szCs w:val="21"/>
          <w:lang w:eastAsia="zh-CN"/>
        </w:rPr>
        <w:t>其他实力型葡萄酒消费群体：</w:t>
      </w:r>
      <w:r>
        <w:rPr>
          <w:rFonts w:hint="eastAsia"/>
          <w:sz w:val="21"/>
          <w:szCs w:val="21"/>
          <w:lang w:eastAsia="zh-CN"/>
        </w:rPr>
        <w:t>葡萄酒私属经济区圈、企业内部采购渠道、新经济时代葡萄酒年轻消费群体等。</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atLeast"/>
        <w:ind w:right="0" w:rightChars="0"/>
        <w:jc w:val="both"/>
        <w:textAlignment w:val="baseline"/>
        <w:outlineLvl w:val="9"/>
        <w:rPr>
          <w:b/>
          <w:bCs/>
          <w:color w:val="000000"/>
          <w:sz w:val="21"/>
          <w:szCs w:val="21"/>
        </w:rPr>
      </w:pPr>
      <w:r>
        <w:rPr>
          <w:rFonts w:hint="eastAsia" w:ascii="黑体" w:eastAsia="黑体"/>
          <w:b/>
          <w:bCs/>
          <w:color w:val="000000"/>
          <w:sz w:val="21"/>
          <w:szCs w:val="21"/>
        </w:rPr>
        <w:t>【宣传推广计划】</w:t>
      </w:r>
    </w:p>
    <w:p>
      <w:pPr>
        <w:keepNext w:val="0"/>
        <w:keepLines w:val="0"/>
        <w:pageBreakBefore w:val="0"/>
        <w:widowControl w:val="0"/>
        <w:kinsoku/>
        <w:wordWrap/>
        <w:overflowPunct/>
        <w:topLinePunct w:val="0"/>
        <w:autoSpaceDE/>
        <w:autoSpaceDN/>
        <w:bidi w:val="0"/>
        <w:adjustRightInd/>
        <w:snapToGrid/>
        <w:spacing w:line="320" w:lineRule="atLeast"/>
        <w:ind w:right="0" w:rightChars="0"/>
        <w:jc w:val="both"/>
        <w:outlineLvl w:val="9"/>
        <w:rPr>
          <w:color w:val="000000"/>
          <w:sz w:val="21"/>
          <w:szCs w:val="21"/>
        </w:rPr>
      </w:pPr>
      <w:r>
        <w:rPr>
          <w:rFonts w:hint="eastAsia"/>
          <w:color w:val="000000"/>
          <w:sz w:val="21"/>
          <w:szCs w:val="21"/>
          <w:lang w:val="en-US" w:eastAsia="zh-CN"/>
        </w:rPr>
        <w:t>1</w:t>
      </w:r>
      <w:r>
        <w:rPr>
          <w:rFonts w:hint="eastAsia"/>
          <w:color w:val="000000"/>
          <w:sz w:val="21"/>
          <w:szCs w:val="21"/>
        </w:rPr>
        <w:t>、通过国家主管单位以及行业协会统一组织专业人士到会观摩、交流。</w:t>
      </w:r>
    </w:p>
    <w:p>
      <w:pPr>
        <w:keepNext w:val="0"/>
        <w:keepLines w:val="0"/>
        <w:pageBreakBefore w:val="0"/>
        <w:widowControl w:val="0"/>
        <w:kinsoku/>
        <w:wordWrap/>
        <w:overflowPunct/>
        <w:topLinePunct w:val="0"/>
        <w:autoSpaceDE/>
        <w:autoSpaceDN/>
        <w:bidi w:val="0"/>
        <w:adjustRightInd/>
        <w:snapToGrid/>
        <w:spacing w:line="320" w:lineRule="atLeast"/>
        <w:ind w:left="315" w:leftChars="0" w:right="0" w:rightChars="0" w:hanging="315" w:hangingChars="150"/>
        <w:jc w:val="both"/>
        <w:textAlignment w:val="auto"/>
        <w:outlineLvl w:val="9"/>
        <w:rPr>
          <w:color w:val="000000"/>
          <w:sz w:val="21"/>
          <w:szCs w:val="21"/>
        </w:rPr>
      </w:pPr>
      <w:r>
        <w:rPr>
          <w:rFonts w:hint="eastAsia"/>
          <w:color w:val="000000"/>
          <w:sz w:val="21"/>
          <w:szCs w:val="21"/>
          <w:lang w:val="en-US" w:eastAsia="zh-CN"/>
        </w:rPr>
        <w:t>2</w:t>
      </w:r>
      <w:r>
        <w:rPr>
          <w:rFonts w:hint="eastAsia"/>
          <w:color w:val="000000"/>
          <w:sz w:val="21"/>
          <w:szCs w:val="21"/>
        </w:rPr>
        <w:t>、派发50万张参观券和20万份邀请函以及10万份《展前预览》直接邀请国内商场超市、批发市场、餐饮酒店、宾馆和相关政府部门、企业、代理商前来参观、洽谈、定货。</w:t>
      </w:r>
    </w:p>
    <w:p>
      <w:pPr>
        <w:keepNext w:val="0"/>
        <w:keepLines w:val="0"/>
        <w:pageBreakBefore w:val="0"/>
        <w:widowControl w:val="0"/>
        <w:kinsoku/>
        <w:wordWrap/>
        <w:overflowPunct/>
        <w:topLinePunct w:val="0"/>
        <w:autoSpaceDE/>
        <w:autoSpaceDN/>
        <w:bidi w:val="0"/>
        <w:adjustRightInd/>
        <w:snapToGrid/>
        <w:spacing w:line="320" w:lineRule="atLeast"/>
        <w:ind w:left="315" w:leftChars="0" w:right="0" w:rightChars="0" w:hanging="315" w:hangingChars="150"/>
        <w:jc w:val="both"/>
        <w:textAlignment w:val="auto"/>
        <w:outlineLvl w:val="9"/>
        <w:rPr>
          <w:color w:val="000000"/>
          <w:sz w:val="21"/>
          <w:szCs w:val="21"/>
        </w:rPr>
      </w:pPr>
      <w:r>
        <w:rPr>
          <w:rFonts w:hint="eastAsia"/>
          <w:color w:val="000000"/>
          <w:sz w:val="21"/>
          <w:szCs w:val="21"/>
          <w:lang w:val="en-US" w:eastAsia="zh-CN"/>
        </w:rPr>
        <w:t>3</w:t>
      </w:r>
      <w:r>
        <w:rPr>
          <w:rFonts w:hint="eastAsia"/>
          <w:color w:val="000000"/>
          <w:sz w:val="21"/>
          <w:szCs w:val="21"/>
        </w:rPr>
        <w:t>、通过主办方下文通知全国各地省市级经销代理商，山东省十七地市以及下属的133个县市的代理商、批发商前来参观、洽谈、定货。</w:t>
      </w:r>
    </w:p>
    <w:p>
      <w:pPr>
        <w:keepNext w:val="0"/>
        <w:keepLines w:val="0"/>
        <w:pageBreakBefore w:val="0"/>
        <w:widowControl w:val="0"/>
        <w:kinsoku/>
        <w:wordWrap/>
        <w:overflowPunct/>
        <w:topLinePunct w:val="0"/>
        <w:autoSpaceDE/>
        <w:autoSpaceDN/>
        <w:bidi w:val="0"/>
        <w:adjustRightInd/>
        <w:snapToGrid/>
        <w:spacing w:line="320" w:lineRule="atLeast"/>
        <w:ind w:left="315" w:leftChars="0" w:right="0" w:rightChars="0" w:hanging="315" w:hangingChars="150"/>
        <w:jc w:val="both"/>
        <w:textAlignment w:val="auto"/>
        <w:outlineLvl w:val="9"/>
        <w:rPr>
          <w:color w:val="000000"/>
          <w:sz w:val="21"/>
          <w:szCs w:val="21"/>
        </w:rPr>
      </w:pPr>
      <w:r>
        <w:rPr>
          <w:rFonts w:hint="eastAsia"/>
          <w:color w:val="000000"/>
          <w:sz w:val="21"/>
          <w:szCs w:val="21"/>
          <w:lang w:val="en-US" w:eastAsia="zh-CN"/>
        </w:rPr>
        <w:t>4</w:t>
      </w:r>
      <w:r>
        <w:rPr>
          <w:rFonts w:hint="eastAsia"/>
          <w:color w:val="000000"/>
          <w:sz w:val="21"/>
          <w:szCs w:val="21"/>
        </w:rPr>
        <w:t>、通过国内各大专业展会宣传，如：广州、深圳、成都、北京、浙江、郑州、沈阳、大连等展会，大量派发邀请函、门票、展讯、激发买方的兴趣，形成全方位、轰炸式宣传。</w:t>
      </w:r>
    </w:p>
    <w:p>
      <w:pPr>
        <w:keepNext w:val="0"/>
        <w:keepLines w:val="0"/>
        <w:pageBreakBefore w:val="0"/>
        <w:widowControl w:val="0"/>
        <w:kinsoku/>
        <w:wordWrap/>
        <w:overflowPunct/>
        <w:topLinePunct w:val="0"/>
        <w:autoSpaceDE/>
        <w:autoSpaceDN/>
        <w:bidi w:val="0"/>
        <w:adjustRightInd/>
        <w:snapToGrid/>
        <w:spacing w:line="320" w:lineRule="atLeast"/>
        <w:ind w:right="0" w:rightChars="0"/>
        <w:jc w:val="both"/>
        <w:outlineLvl w:val="9"/>
        <w:rPr>
          <w:rFonts w:hint="eastAsia" w:ascii="宋体" w:hAnsi="宋体" w:cs="Arial"/>
          <w:b/>
          <w:bCs/>
          <w:color w:val="FF0000"/>
          <w:sz w:val="21"/>
          <w:szCs w:val="21"/>
        </w:rPr>
      </w:pPr>
      <w:r>
        <w:rPr>
          <w:rFonts w:hint="eastAsia"/>
          <w:color w:val="000000"/>
          <w:sz w:val="21"/>
          <w:szCs w:val="21"/>
          <w:lang w:val="en-US" w:eastAsia="zh-CN"/>
        </w:rPr>
        <w:t>5</w:t>
      </w:r>
      <w:r>
        <w:rPr>
          <w:rFonts w:hint="eastAsia"/>
          <w:color w:val="000000"/>
          <w:sz w:val="21"/>
          <w:szCs w:val="21"/>
        </w:rPr>
        <w:t>、开会前期通过60多家专业媒体、90多个网站和30多家大众报纸、电视台等推广宣传。</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cs="Arial"/>
          <w:b/>
          <w:bCs/>
          <w:color w:val="FF0000"/>
          <w:sz w:val="21"/>
          <w:szCs w:val="21"/>
        </w:rPr>
      </w:pP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cs="Arial"/>
          <w:color w:val="FF0000"/>
          <w:sz w:val="21"/>
          <w:szCs w:val="21"/>
        </w:rPr>
      </w:pPr>
      <w:r>
        <w:rPr>
          <w:rFonts w:hint="eastAsia" w:ascii="宋体" w:hAnsi="宋体" w:cs="Arial"/>
          <w:b/>
          <w:bCs/>
          <w:color w:val="FF0000"/>
          <w:sz w:val="21"/>
          <w:szCs w:val="21"/>
        </w:rPr>
        <w:t>我们的努力，一切为了采购商便利！一切为了展商利益！</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cs="Arial"/>
          <w:b/>
          <w:bCs/>
          <w:color w:val="FF0000"/>
          <w:sz w:val="21"/>
          <w:szCs w:val="21"/>
        </w:rPr>
      </w:pPr>
      <w:r>
        <w:rPr>
          <w:rFonts w:hint="eastAsia" w:ascii="宋体" w:hAnsi="宋体" w:cs="Arial"/>
          <w:b/>
          <w:bCs/>
          <w:color w:val="FF0000"/>
          <w:sz w:val="21"/>
          <w:szCs w:val="21"/>
        </w:rPr>
        <w:t>你参观我补贴：自驾车组团参观，组委会将按里程补贴油费（最高补贴2000元）。</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宋体" w:hAnsi="宋体" w:cs="Arial"/>
          <w:b/>
          <w:bCs/>
          <w:color w:val="FF0000"/>
          <w:sz w:val="21"/>
          <w:szCs w:val="21"/>
        </w:rPr>
      </w:pPr>
      <w:r>
        <w:rPr>
          <w:rFonts w:hint="eastAsia" w:ascii="宋体" w:hAnsi="宋体" w:cs="Arial"/>
          <w:b/>
          <w:bCs/>
          <w:color w:val="FF0000"/>
          <w:sz w:val="21"/>
          <w:szCs w:val="21"/>
        </w:rPr>
        <w:t>你参观我接送：产业集群及专业市场组团参观，组委会派大巴免费接送。</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color w:val="000000"/>
          <w:sz w:val="21"/>
          <w:szCs w:val="21"/>
        </w:rPr>
      </w:pPr>
      <w:r>
        <w:rPr>
          <w:rFonts w:hint="eastAsia" w:ascii="宋体" w:hAnsi="宋体" w:cs="Arial"/>
          <w:b/>
          <w:bCs/>
          <w:color w:val="FF0000"/>
          <w:sz w:val="21"/>
          <w:szCs w:val="21"/>
        </w:rPr>
        <w:t>你参观我送餐：组团参观及提前预约参观，组委会免费送午餐劵。</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0" w:firstLineChars="0"/>
        <w:jc w:val="both"/>
        <w:textAlignment w:val="auto"/>
        <w:outlineLvl w:val="9"/>
        <w:rPr>
          <w:rFonts w:hint="eastAsia" w:ascii="黑体" w:eastAsia="黑体"/>
          <w:b/>
          <w:bCs/>
          <w:color w:val="000000"/>
          <w:sz w:val="21"/>
          <w:szCs w:val="21"/>
        </w:rPr>
      </w:pPr>
      <w:r>
        <w:rPr>
          <w:rFonts w:hint="eastAsia" w:ascii="黑体" w:eastAsia="黑体"/>
          <w:b/>
          <w:bCs/>
          <w:color w:val="000000"/>
          <w:sz w:val="21"/>
          <w:szCs w:val="21"/>
        </w:rPr>
        <w:t>【参展范围】</w:t>
      </w:r>
    </w:p>
    <w:p>
      <w:pPr>
        <w:keepNext w:val="0"/>
        <w:keepLines w:val="0"/>
        <w:pageBreakBefore w:val="0"/>
        <w:widowControl w:val="0"/>
        <w:kinsoku/>
        <w:wordWrap/>
        <w:overflowPunct/>
        <w:topLinePunct w:val="0"/>
        <w:autoSpaceDE/>
        <w:autoSpaceDN/>
        <w:bidi w:val="0"/>
        <w:adjustRightInd/>
        <w:snapToGrid/>
        <w:spacing w:line="320" w:lineRule="atLeast"/>
        <w:ind w:left="472" w:leftChars="0" w:right="0" w:rightChars="0" w:hanging="472" w:hangingChars="224"/>
        <w:jc w:val="both"/>
        <w:textAlignment w:val="auto"/>
        <w:outlineLvl w:val="9"/>
        <w:rPr>
          <w:rFonts w:hint="eastAsia"/>
          <w:color w:val="000000"/>
          <w:sz w:val="21"/>
          <w:szCs w:val="21"/>
          <w:lang w:val="en-US" w:eastAsia="zh-CN"/>
        </w:rPr>
      </w:pPr>
      <w:r>
        <w:rPr>
          <w:rFonts w:hint="eastAsia"/>
          <w:b/>
          <w:bCs/>
          <w:color w:val="000000"/>
          <w:sz w:val="21"/>
          <w:szCs w:val="21"/>
          <w:lang w:eastAsia="zh-CN"/>
        </w:rPr>
        <w:t>葡</w:t>
      </w:r>
      <w:r>
        <w:rPr>
          <w:rFonts w:hint="eastAsia"/>
          <w:b/>
          <w:bCs/>
          <w:color w:val="000000"/>
          <w:sz w:val="21"/>
          <w:szCs w:val="21"/>
          <w:lang w:val="en-US" w:eastAsia="zh-CN"/>
        </w:rPr>
        <w:t>萄酒：</w:t>
      </w:r>
      <w:r>
        <w:rPr>
          <w:rFonts w:hint="eastAsia"/>
          <w:color w:val="000000"/>
          <w:sz w:val="21"/>
          <w:szCs w:val="21"/>
          <w:lang w:val="en-US" w:eastAsia="zh-CN"/>
        </w:rPr>
        <w:t>干红、干白、桃红葡萄酒、甜酒、冰酒、香槟酒、起泡酒等；</w:t>
      </w:r>
    </w:p>
    <w:p>
      <w:pPr>
        <w:keepNext w:val="0"/>
        <w:keepLines w:val="0"/>
        <w:pageBreakBefore w:val="0"/>
        <w:widowControl w:val="0"/>
        <w:kinsoku/>
        <w:wordWrap/>
        <w:overflowPunct/>
        <w:topLinePunct w:val="0"/>
        <w:autoSpaceDE/>
        <w:autoSpaceDN/>
        <w:bidi w:val="0"/>
        <w:adjustRightInd/>
        <w:snapToGrid/>
        <w:spacing w:line="320" w:lineRule="atLeast"/>
        <w:ind w:left="472" w:leftChars="0" w:right="0" w:rightChars="0" w:hanging="472" w:hangingChars="224"/>
        <w:jc w:val="both"/>
        <w:textAlignment w:val="auto"/>
        <w:outlineLvl w:val="9"/>
        <w:rPr>
          <w:rFonts w:hint="eastAsia"/>
          <w:color w:val="000000"/>
          <w:sz w:val="21"/>
          <w:szCs w:val="21"/>
          <w:lang w:val="en-US" w:eastAsia="zh-CN"/>
        </w:rPr>
      </w:pPr>
      <w:r>
        <w:rPr>
          <w:rFonts w:hint="eastAsia"/>
          <w:b/>
          <w:bCs/>
          <w:color w:val="000000"/>
          <w:sz w:val="21"/>
          <w:szCs w:val="21"/>
          <w:lang w:val="en-US" w:eastAsia="zh-CN"/>
        </w:rPr>
        <w:t>烈  酒：</w:t>
      </w:r>
      <w:r>
        <w:rPr>
          <w:rFonts w:hint="eastAsia"/>
          <w:color w:val="000000"/>
          <w:sz w:val="21"/>
          <w:szCs w:val="21"/>
          <w:lang w:val="en-US" w:eastAsia="zh-CN"/>
        </w:rPr>
        <w:t>威士忌、白兰地、伏特加、琴酒、朗姆酒、龙舌兰及其它高浓度酒；</w:t>
      </w:r>
    </w:p>
    <w:p>
      <w:pPr>
        <w:keepNext w:val="0"/>
        <w:keepLines w:val="0"/>
        <w:pageBreakBefore w:val="0"/>
        <w:widowControl w:val="0"/>
        <w:kinsoku/>
        <w:wordWrap/>
        <w:overflowPunct/>
        <w:topLinePunct w:val="0"/>
        <w:autoSpaceDE/>
        <w:autoSpaceDN/>
        <w:bidi w:val="0"/>
        <w:adjustRightInd/>
        <w:snapToGrid/>
        <w:spacing w:line="320" w:lineRule="atLeast"/>
        <w:ind w:left="472" w:leftChars="0" w:right="0" w:rightChars="0" w:hanging="472" w:hangingChars="224"/>
        <w:jc w:val="both"/>
        <w:textAlignment w:val="auto"/>
        <w:outlineLvl w:val="9"/>
        <w:rPr>
          <w:rFonts w:hint="eastAsia"/>
          <w:color w:val="000000"/>
          <w:sz w:val="21"/>
          <w:szCs w:val="21"/>
          <w:lang w:val="en-US" w:eastAsia="zh-CN"/>
        </w:rPr>
      </w:pPr>
      <w:r>
        <w:rPr>
          <w:rFonts w:hint="eastAsia"/>
          <w:b/>
          <w:bCs/>
          <w:color w:val="000000"/>
          <w:sz w:val="21"/>
          <w:szCs w:val="21"/>
          <w:lang w:val="en-US" w:eastAsia="zh-CN"/>
        </w:rPr>
        <w:t>其它酒：</w:t>
      </w:r>
      <w:r>
        <w:rPr>
          <w:rFonts w:hint="eastAsia"/>
          <w:color w:val="000000"/>
          <w:sz w:val="21"/>
          <w:szCs w:val="21"/>
          <w:lang w:val="en-US" w:eastAsia="zh-CN"/>
        </w:rPr>
        <w:t>白酒、黄酒、啤酒、养生酒、水果酒、利口酒、清酒、保健酒、低醇饮品等；</w:t>
      </w:r>
    </w:p>
    <w:p>
      <w:pPr>
        <w:keepNext w:val="0"/>
        <w:keepLines w:val="0"/>
        <w:pageBreakBefore w:val="0"/>
        <w:widowControl w:val="0"/>
        <w:kinsoku/>
        <w:wordWrap/>
        <w:overflowPunct/>
        <w:topLinePunct w:val="0"/>
        <w:autoSpaceDE/>
        <w:autoSpaceDN/>
        <w:bidi w:val="0"/>
        <w:adjustRightInd/>
        <w:snapToGrid/>
        <w:spacing w:line="320" w:lineRule="atLeast"/>
        <w:ind w:left="472" w:leftChars="0" w:right="0" w:rightChars="0" w:hanging="472" w:hangingChars="224"/>
        <w:jc w:val="both"/>
        <w:textAlignment w:val="auto"/>
        <w:outlineLvl w:val="9"/>
        <w:rPr>
          <w:rFonts w:hint="eastAsia"/>
          <w:color w:val="000000"/>
          <w:sz w:val="21"/>
          <w:szCs w:val="21"/>
        </w:rPr>
      </w:pPr>
      <w:r>
        <w:rPr>
          <w:rFonts w:hint="eastAsia"/>
          <w:b/>
          <w:bCs/>
          <w:color w:val="000000"/>
          <w:sz w:val="21"/>
          <w:szCs w:val="21"/>
          <w:lang w:val="en-US" w:eastAsia="zh-CN"/>
        </w:rPr>
        <w:t>配套产品：</w:t>
      </w:r>
      <w:r>
        <w:rPr>
          <w:rFonts w:hint="eastAsia"/>
          <w:color w:val="000000"/>
          <w:sz w:val="21"/>
          <w:szCs w:val="21"/>
          <w:lang w:val="en-US" w:eastAsia="zh-CN"/>
        </w:rPr>
        <w:t>开瓶器、电子酒柜、酒具、橡木酒桶、酒类包装、酒文化、杂志等。</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黑体" w:hAnsi="宋体" w:eastAsia="黑体"/>
          <w:b/>
          <w:bCs/>
          <w:color w:val="000000"/>
          <w:sz w:val="21"/>
          <w:szCs w:val="21"/>
        </w:rPr>
      </w:pPr>
    </w:p>
    <w:p>
      <w:pPr>
        <w:keepNext w:val="0"/>
        <w:keepLines w:val="0"/>
        <w:pageBreakBefore w:val="0"/>
        <w:widowControl w:val="0"/>
        <w:kinsoku/>
        <w:overflowPunct/>
        <w:topLinePunct w:val="0"/>
        <w:bidi w:val="0"/>
        <w:adjustRightInd/>
        <w:spacing w:line="320" w:lineRule="atLeast"/>
        <w:rPr>
          <w:b/>
          <w:color w:val="000000"/>
          <w:sz w:val="21"/>
          <w:szCs w:val="21"/>
        </w:rPr>
      </w:pPr>
      <w:r>
        <w:rPr>
          <w:rFonts w:hint="eastAsia" w:ascii="黑体" w:hAnsi="宋体" w:eastAsia="黑体"/>
          <w:b/>
          <w:bCs/>
          <w:color w:val="000000"/>
          <w:sz w:val="21"/>
          <w:szCs w:val="21"/>
        </w:rPr>
        <w:t>【收费标准】</w:t>
      </w:r>
    </w:p>
    <w:tbl>
      <w:tblPr>
        <w:tblStyle w:val="18"/>
        <w:tblpPr w:leftFromText="180" w:rightFromText="180" w:vertAnchor="page" w:horzAnchor="page" w:tblpX="1708" w:tblpY="4374"/>
        <w:tblOverlap w:val="never"/>
        <w:tblW w:w="924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8"/>
        <w:gridCol w:w="2772"/>
        <w:gridCol w:w="2772"/>
        <w:gridCol w:w="2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7" w:hRule="exact"/>
        </w:trPr>
        <w:tc>
          <w:tcPr>
            <w:tcW w:w="110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展位类型</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标准展位</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豪华展位</w:t>
            </w:r>
          </w:p>
        </w:tc>
        <w:tc>
          <w:tcPr>
            <w:tcW w:w="258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展览空地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7" w:hRule="exact"/>
        </w:trPr>
        <w:tc>
          <w:tcPr>
            <w:tcW w:w="110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规格</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3m×3m=9㎡</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3m×3m=9㎡</w:t>
            </w:r>
          </w:p>
        </w:tc>
        <w:tc>
          <w:tcPr>
            <w:tcW w:w="258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36㎡起租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6" w:hRule="exact"/>
        </w:trPr>
        <w:tc>
          <w:tcPr>
            <w:tcW w:w="110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费用</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单开口：¥7800元/9㎡</w:t>
            </w:r>
          </w:p>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双开口：¥8800元/9㎡</w:t>
            </w:r>
          </w:p>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单开口：¥8800元/9㎡</w:t>
            </w:r>
          </w:p>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双开口：¥9800元/9㎡</w:t>
            </w:r>
          </w:p>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p>
        </w:tc>
        <w:tc>
          <w:tcPr>
            <w:tcW w:w="258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室内：¥680元/㎡</w:t>
            </w:r>
          </w:p>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室外：¥480元/㎡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27" w:hRule="atLeast"/>
        </w:trPr>
        <w:tc>
          <w:tcPr>
            <w:tcW w:w="110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图例</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drawing>
                <wp:inline distT="0" distB="0" distL="114300" distR="114300">
                  <wp:extent cx="1490345" cy="884555"/>
                  <wp:effectExtent l="0" t="0" r="14605" b="10795"/>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pic:cNvPicPr>
                            <a:picLocks noChangeAspect="1"/>
                          </pic:cNvPicPr>
                        </pic:nvPicPr>
                        <pic:blipFill>
                          <a:blip r:embed="rId5">
                            <a:grayscl/>
                          </a:blip>
                          <a:stretch>
                            <a:fillRect/>
                          </a:stretch>
                        </pic:blipFill>
                        <pic:spPr>
                          <a:xfrm>
                            <a:off x="0" y="0"/>
                            <a:ext cx="1490345" cy="884555"/>
                          </a:xfrm>
                          <a:prstGeom prst="rect">
                            <a:avLst/>
                          </a:prstGeom>
                          <a:noFill/>
                          <a:ln w="9525">
                            <a:noFill/>
                          </a:ln>
                        </pic:spPr>
                      </pic:pic>
                    </a:graphicData>
                  </a:graphic>
                </wp:inline>
              </w:drawing>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eastAsia="宋体"/>
                <w:bCs/>
                <w:color w:val="000000"/>
                <w:sz w:val="21"/>
                <w:szCs w:val="21"/>
                <w:lang w:eastAsia="zh-CN"/>
              </w:rPr>
              <w:drawing>
                <wp:inline distT="0" distB="0" distL="114300" distR="114300">
                  <wp:extent cx="1419860" cy="1040130"/>
                  <wp:effectExtent l="0" t="0" r="8890" b="7620"/>
                  <wp:docPr id="6" name="图片 2" descr="豪华展位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豪华展位示意图"/>
                          <pic:cNvPicPr>
                            <a:picLocks noChangeAspect="1"/>
                          </pic:cNvPicPr>
                        </pic:nvPicPr>
                        <pic:blipFill>
                          <a:blip r:embed="rId6"/>
                          <a:stretch>
                            <a:fillRect/>
                          </a:stretch>
                        </pic:blipFill>
                        <pic:spPr>
                          <a:xfrm>
                            <a:off x="0" y="0"/>
                            <a:ext cx="1419860" cy="1040130"/>
                          </a:xfrm>
                          <a:prstGeom prst="rect">
                            <a:avLst/>
                          </a:prstGeom>
                          <a:noFill/>
                          <a:ln w="9525">
                            <a:noFill/>
                          </a:ln>
                        </pic:spPr>
                      </pic:pic>
                    </a:graphicData>
                  </a:graphic>
                </wp:inline>
              </w:drawing>
            </w:r>
          </w:p>
        </w:tc>
        <w:tc>
          <w:tcPr>
            <w:tcW w:w="2588" w:type="dxa"/>
            <w:vAlign w:val="top"/>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drawing>
                <wp:inline distT="0" distB="0" distL="114300" distR="114300">
                  <wp:extent cx="1356995" cy="1069975"/>
                  <wp:effectExtent l="0" t="0" r="14605" b="15875"/>
                  <wp:docPr id="8"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
                          <pic:cNvPicPr>
                            <a:picLocks noChangeAspect="1"/>
                          </pic:cNvPicPr>
                        </pic:nvPicPr>
                        <pic:blipFill>
                          <a:blip r:embed="rId7">
                            <a:grayscl/>
                          </a:blip>
                          <a:stretch>
                            <a:fillRect/>
                          </a:stretch>
                        </pic:blipFill>
                        <pic:spPr>
                          <a:xfrm>
                            <a:off x="0" y="0"/>
                            <a:ext cx="1356995" cy="1069975"/>
                          </a:xfrm>
                          <a:prstGeom prst="rect">
                            <a:avLst/>
                          </a:prstGeom>
                          <a:noFill/>
                          <a:ln w="9525">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6" w:hRule="atLeast"/>
        </w:trPr>
        <w:tc>
          <w:tcPr>
            <w:tcW w:w="1108" w:type="dxa"/>
            <w:vAlign w:val="center"/>
          </w:tcPr>
          <w:p>
            <w:pPr>
              <w:keepNext w:val="0"/>
              <w:keepLines w:val="0"/>
              <w:pageBreakBefore w:val="0"/>
              <w:widowControl w:val="0"/>
              <w:tabs>
                <w:tab w:val="right" w:pos="9412"/>
              </w:tabs>
              <w:kinsoku/>
              <w:overflowPunct/>
              <w:topLinePunct w:val="0"/>
              <w:bidi w:val="0"/>
              <w:adjustRightInd/>
              <w:spacing w:line="320" w:lineRule="atLeast"/>
              <w:jc w:val="center"/>
              <w:rPr>
                <w:rFonts w:hint="eastAsia" w:ascii="宋体" w:hAnsi="宋体"/>
                <w:bCs/>
                <w:color w:val="000000"/>
                <w:sz w:val="21"/>
                <w:szCs w:val="21"/>
              </w:rPr>
            </w:pPr>
            <w:r>
              <w:rPr>
                <w:rFonts w:hint="eastAsia" w:ascii="宋体" w:hAnsi="宋体"/>
                <w:bCs/>
                <w:color w:val="000000"/>
                <w:sz w:val="21"/>
                <w:szCs w:val="21"/>
              </w:rPr>
              <w:t>配置</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jc w:val="left"/>
              <w:rPr>
                <w:rFonts w:hint="eastAsia" w:ascii="宋体" w:hAnsi="宋体"/>
                <w:bCs/>
                <w:color w:val="000000"/>
                <w:sz w:val="21"/>
                <w:szCs w:val="21"/>
              </w:rPr>
            </w:pPr>
            <w:r>
              <w:rPr>
                <w:rFonts w:hint="eastAsia" w:ascii="宋体" w:hAnsi="宋体" w:cs="Arial"/>
                <w:bCs/>
                <w:color w:val="000000"/>
                <w:sz w:val="21"/>
                <w:szCs w:val="21"/>
              </w:rPr>
              <w:t>长</w:t>
            </w:r>
            <w:r>
              <w:rPr>
                <w:rFonts w:ascii="宋体" w:hAnsi="宋体" w:cs="Arial"/>
                <w:bCs/>
                <w:color w:val="000000"/>
                <w:sz w:val="21"/>
                <w:szCs w:val="21"/>
              </w:rPr>
              <w:t>3</w:t>
            </w:r>
            <w:r>
              <w:rPr>
                <w:rFonts w:hint="eastAsia" w:ascii="宋体" w:hAnsi="宋体" w:cs="Arial"/>
                <w:bCs/>
                <w:color w:val="000000"/>
                <w:sz w:val="21"/>
                <w:szCs w:val="21"/>
              </w:rPr>
              <w:t>米</w:t>
            </w:r>
            <w:r>
              <w:rPr>
                <w:rFonts w:ascii="宋体" w:hAnsi="宋体" w:cs="Arial"/>
                <w:bCs/>
                <w:color w:val="000000"/>
                <w:sz w:val="21"/>
                <w:szCs w:val="21"/>
              </w:rPr>
              <w:t>x</w:t>
            </w:r>
            <w:r>
              <w:rPr>
                <w:rFonts w:hint="eastAsia" w:ascii="宋体" w:hAnsi="宋体" w:cs="Arial"/>
                <w:bCs/>
                <w:color w:val="000000"/>
                <w:sz w:val="21"/>
                <w:szCs w:val="21"/>
              </w:rPr>
              <w:t>宽</w:t>
            </w:r>
            <w:r>
              <w:rPr>
                <w:rFonts w:ascii="宋体" w:hAnsi="宋体" w:cs="Arial"/>
                <w:bCs/>
                <w:color w:val="000000"/>
                <w:sz w:val="21"/>
                <w:szCs w:val="21"/>
              </w:rPr>
              <w:t>3</w:t>
            </w:r>
            <w:r>
              <w:rPr>
                <w:rFonts w:hint="eastAsia" w:ascii="宋体" w:hAnsi="宋体" w:cs="Arial"/>
                <w:bCs/>
                <w:color w:val="000000"/>
                <w:sz w:val="21"/>
                <w:szCs w:val="21"/>
              </w:rPr>
              <w:t>米</w:t>
            </w:r>
            <w:r>
              <w:rPr>
                <w:rFonts w:ascii="宋体" w:hAnsi="宋体" w:cs="Arial"/>
                <w:bCs/>
                <w:color w:val="000000"/>
                <w:sz w:val="21"/>
                <w:szCs w:val="21"/>
              </w:rPr>
              <w:t>x</w:t>
            </w:r>
            <w:r>
              <w:rPr>
                <w:rFonts w:hint="eastAsia" w:ascii="宋体" w:hAnsi="宋体" w:cs="Arial"/>
                <w:bCs/>
                <w:color w:val="000000"/>
                <w:sz w:val="21"/>
                <w:szCs w:val="21"/>
              </w:rPr>
              <w:t>围板高</w:t>
            </w:r>
            <w:r>
              <w:rPr>
                <w:rFonts w:ascii="宋体" w:hAnsi="宋体" w:cs="Arial"/>
                <w:bCs/>
                <w:color w:val="000000"/>
                <w:sz w:val="21"/>
                <w:szCs w:val="21"/>
              </w:rPr>
              <w:t>2.5</w:t>
            </w:r>
            <w:r>
              <w:rPr>
                <w:rFonts w:hint="eastAsia" w:ascii="宋体" w:hAnsi="宋体" w:cs="Arial"/>
                <w:bCs/>
                <w:color w:val="000000"/>
                <w:sz w:val="21"/>
                <w:szCs w:val="21"/>
              </w:rPr>
              <w:t>米，含1张咨询台、2把椅子、公司楣板</w:t>
            </w:r>
            <w:r>
              <w:rPr>
                <w:rFonts w:hint="eastAsia" w:ascii="宋体" w:hAnsi="宋体" w:cs="Arial"/>
                <w:bCs/>
                <w:color w:val="000000"/>
                <w:sz w:val="21"/>
                <w:szCs w:val="21"/>
                <w:lang w:eastAsia="zh-CN"/>
              </w:rPr>
              <w:t>，</w:t>
            </w:r>
            <w:r>
              <w:rPr>
                <w:rFonts w:hint="eastAsia" w:ascii="宋体" w:hAnsi="宋体" w:cs="Arial"/>
                <w:bCs/>
                <w:color w:val="000000"/>
                <w:szCs w:val="21"/>
                <w:lang w:val="en-US" w:eastAsia="zh-CN"/>
              </w:rPr>
              <w:t>220v/500w电源插座。</w:t>
            </w:r>
          </w:p>
        </w:tc>
        <w:tc>
          <w:tcPr>
            <w:tcW w:w="2772" w:type="dxa"/>
            <w:vAlign w:val="center"/>
          </w:tcPr>
          <w:p>
            <w:pPr>
              <w:keepNext w:val="0"/>
              <w:keepLines w:val="0"/>
              <w:pageBreakBefore w:val="0"/>
              <w:widowControl w:val="0"/>
              <w:tabs>
                <w:tab w:val="right" w:pos="9412"/>
              </w:tabs>
              <w:kinsoku/>
              <w:overflowPunct/>
              <w:topLinePunct w:val="0"/>
              <w:bidi w:val="0"/>
              <w:adjustRightInd/>
              <w:spacing w:line="320" w:lineRule="atLeast"/>
              <w:ind w:right="71" w:rightChars="34"/>
              <w:jc w:val="left"/>
              <w:rPr>
                <w:rFonts w:hint="eastAsia" w:ascii="宋体" w:hAnsi="宋体"/>
                <w:bCs/>
                <w:color w:val="000000"/>
                <w:sz w:val="21"/>
                <w:szCs w:val="21"/>
              </w:rPr>
            </w:pPr>
            <w:r>
              <w:rPr>
                <w:rFonts w:hint="eastAsia" w:ascii="宋体" w:hAnsi="宋体" w:cs="Arial"/>
                <w:bCs/>
                <w:color w:val="000000"/>
                <w:sz w:val="21"/>
                <w:szCs w:val="21"/>
              </w:rPr>
              <w:t>1张咨询台、2把椅子、地毯、高度4米、2米</w:t>
            </w:r>
            <w:r>
              <w:rPr>
                <w:rFonts w:ascii="宋体" w:hAnsi="宋体" w:cs="Arial"/>
                <w:bCs/>
                <w:color w:val="000000"/>
                <w:sz w:val="21"/>
                <w:szCs w:val="21"/>
              </w:rPr>
              <w:t>x</w:t>
            </w:r>
            <w:r>
              <w:rPr>
                <w:rFonts w:hint="eastAsia" w:ascii="宋体" w:hAnsi="宋体" w:cs="Arial"/>
                <w:bCs/>
                <w:color w:val="000000"/>
                <w:sz w:val="21"/>
                <w:szCs w:val="21"/>
              </w:rPr>
              <w:t>1米</w:t>
            </w:r>
            <w:r>
              <w:rPr>
                <w:rFonts w:hint="eastAsia" w:ascii="宋体" w:hAnsi="宋体" w:cs="Arial"/>
                <w:bCs/>
                <w:color w:val="000000"/>
                <w:sz w:val="21"/>
                <w:szCs w:val="21"/>
                <w:lang w:val="en-US" w:eastAsia="zh-CN"/>
              </w:rPr>
              <w:t>KT板，</w:t>
            </w:r>
            <w:r>
              <w:rPr>
                <w:rFonts w:hint="eastAsia" w:ascii="宋体" w:hAnsi="宋体" w:cs="Arial"/>
                <w:bCs/>
                <w:color w:val="000000"/>
                <w:szCs w:val="21"/>
                <w:lang w:val="en-US" w:eastAsia="zh-CN"/>
              </w:rPr>
              <w:t>220v/500w电源插座。</w:t>
            </w:r>
          </w:p>
        </w:tc>
        <w:tc>
          <w:tcPr>
            <w:tcW w:w="2588" w:type="dxa"/>
            <w:vAlign w:val="center"/>
          </w:tcPr>
          <w:p>
            <w:pPr>
              <w:keepNext w:val="0"/>
              <w:keepLines w:val="0"/>
              <w:pageBreakBefore w:val="0"/>
              <w:widowControl w:val="0"/>
              <w:tabs>
                <w:tab w:val="right" w:pos="9412"/>
              </w:tabs>
              <w:kinsoku/>
              <w:overflowPunct/>
              <w:topLinePunct w:val="0"/>
              <w:bidi w:val="0"/>
              <w:adjustRightInd/>
              <w:spacing w:line="320" w:lineRule="atLeast"/>
              <w:rPr>
                <w:rFonts w:hint="eastAsia" w:ascii="宋体" w:hAnsi="宋体"/>
                <w:bCs/>
                <w:color w:val="000000"/>
                <w:sz w:val="21"/>
                <w:szCs w:val="21"/>
              </w:rPr>
            </w:pPr>
            <w:r>
              <w:rPr>
                <w:rFonts w:hint="eastAsia" w:ascii="宋体" w:hAnsi="宋体"/>
                <w:bCs/>
                <w:sz w:val="21"/>
                <w:szCs w:val="21"/>
              </w:rPr>
              <w:t>不含任何展具，展商自行设计。</w:t>
            </w:r>
            <w:r>
              <w:rPr>
                <w:rFonts w:hint="eastAsia" w:ascii="宋体" w:hAnsi="宋体"/>
                <w:bCs/>
                <w:color w:val="000000"/>
                <w:sz w:val="21"/>
                <w:szCs w:val="21"/>
              </w:rPr>
              <w:t>展馆方须收取每平方米￥</w:t>
            </w:r>
            <w:r>
              <w:rPr>
                <w:rFonts w:hint="eastAsia" w:ascii="宋体" w:hAnsi="宋体"/>
                <w:bCs/>
                <w:color w:val="000000"/>
                <w:sz w:val="21"/>
                <w:szCs w:val="21"/>
                <w:lang w:val="en-US" w:eastAsia="zh-CN"/>
              </w:rPr>
              <w:t>20</w:t>
            </w:r>
            <w:r>
              <w:rPr>
                <w:rFonts w:hint="eastAsia" w:ascii="宋体" w:hAnsi="宋体"/>
                <w:bCs/>
                <w:color w:val="000000"/>
                <w:sz w:val="21"/>
                <w:szCs w:val="21"/>
              </w:rPr>
              <w:t>元施工管理费。</w:t>
            </w:r>
          </w:p>
        </w:tc>
      </w:tr>
    </w:tbl>
    <w:p>
      <w:pPr>
        <w:keepNext w:val="0"/>
        <w:keepLines w:val="0"/>
        <w:pageBreakBefore w:val="0"/>
        <w:widowControl w:val="0"/>
        <w:numPr>
          <w:ilvl w:val="0"/>
          <w:numId w:val="0"/>
        </w:numPr>
        <w:kinsoku/>
        <w:wordWrap w:val="0"/>
        <w:overflowPunct/>
        <w:topLinePunct w:val="0"/>
        <w:bidi w:val="0"/>
        <w:adjustRightInd/>
        <w:spacing w:beforeLines="20" w:afterLines="30" w:line="320" w:lineRule="atLeast"/>
        <w:rPr>
          <w:rFonts w:hint="eastAsia" w:ascii="宋体" w:hAnsi="宋体" w:cs="Arial"/>
          <w:b/>
          <w:bCs/>
          <w:color w:val="000000"/>
          <w:sz w:val="21"/>
          <w:szCs w:val="21"/>
        </w:rPr>
      </w:pPr>
      <w:r>
        <w:rPr>
          <w:rFonts w:hint="eastAsia"/>
          <w:sz w:val="21"/>
          <w:szCs w:val="21"/>
          <w:lang w:val="en-US" w:eastAsia="zh-CN"/>
        </w:rPr>
        <w:t>1、</w:t>
      </w:r>
      <w:r>
        <w:rPr>
          <w:rFonts w:hint="eastAsia"/>
          <w:sz w:val="21"/>
          <w:szCs w:val="21"/>
        </w:rPr>
        <w:t>展位费用：</w:t>
      </w:r>
      <w:r>
        <w:rPr>
          <w:rFonts w:hint="eastAsia"/>
          <w:b/>
          <w:sz w:val="21"/>
          <w:szCs w:val="21"/>
        </w:rPr>
        <w:t>注：双面开口展位加收1000元角位费</w:t>
      </w:r>
    </w:p>
    <w:p>
      <w:pPr>
        <w:keepNext w:val="0"/>
        <w:keepLines w:val="0"/>
        <w:pageBreakBefore w:val="0"/>
        <w:widowControl w:val="0"/>
        <w:kinsoku/>
        <w:wordWrap/>
        <w:overflowPunct/>
        <w:topLinePunct w:val="0"/>
        <w:autoSpaceDE w:val="0"/>
        <w:autoSpaceDN w:val="0"/>
        <w:bidi w:val="0"/>
        <w:adjustRightInd/>
        <w:snapToGrid w:val="0"/>
        <w:spacing w:line="320" w:lineRule="atLeast"/>
        <w:jc w:val="both"/>
        <w:textAlignment w:val="bottom"/>
        <w:outlineLvl w:val="0"/>
        <w:rPr>
          <w:rFonts w:ascii="宋体" w:hAnsi="宋体" w:cs="Arial"/>
          <w:b/>
          <w:bCs/>
          <w:color w:val="000000"/>
          <w:sz w:val="21"/>
          <w:szCs w:val="21"/>
        </w:rPr>
      </w:pPr>
      <w:r>
        <w:rPr>
          <w:rFonts w:hint="eastAsia" w:ascii="宋体" w:hAnsi="宋体" w:cs="Arial"/>
          <w:b/>
          <w:bCs/>
          <w:color w:val="000000"/>
          <w:sz w:val="21"/>
          <w:szCs w:val="21"/>
        </w:rPr>
        <w:t xml:space="preserve">大会赞助  </w:t>
      </w:r>
      <w:r>
        <w:rPr>
          <w:rFonts w:hint="eastAsia" w:ascii="宋体" w:hAnsi="宋体" w:cs="Arial"/>
          <w:bCs/>
          <w:color w:val="000000"/>
          <w:sz w:val="21"/>
          <w:szCs w:val="21"/>
        </w:rPr>
        <w:t>大会全程独家赞助5万元（参观证、参展证、门票及大会所有彩印资料体现商家独家赞助）</w:t>
      </w:r>
      <w:bookmarkStart w:id="0" w:name="_GoBack"/>
      <w:bookmarkEnd w:id="0"/>
    </w:p>
    <w:p>
      <w:pPr>
        <w:keepNext w:val="0"/>
        <w:keepLines w:val="0"/>
        <w:pageBreakBefore w:val="0"/>
        <w:widowControl w:val="0"/>
        <w:kinsoku/>
        <w:wordWrap/>
        <w:overflowPunct/>
        <w:topLinePunct w:val="0"/>
        <w:bidi w:val="0"/>
        <w:adjustRightInd/>
        <w:spacing w:line="320" w:lineRule="atLeast"/>
        <w:jc w:val="both"/>
        <w:rPr>
          <w:rFonts w:ascii="宋体" w:hAnsi="宋体" w:cs="Arial"/>
          <w:b/>
          <w:bCs/>
          <w:color w:val="000000"/>
          <w:sz w:val="21"/>
          <w:szCs w:val="21"/>
        </w:rPr>
      </w:pPr>
      <w:r>
        <w:rPr>
          <w:rFonts w:hint="eastAsia" w:ascii="宋体" w:hAnsi="宋体" w:cs="Arial"/>
          <w:b/>
          <w:bCs/>
          <w:color w:val="000000"/>
          <w:sz w:val="21"/>
          <w:szCs w:val="21"/>
        </w:rPr>
        <w:t>广告费用</w:t>
      </w:r>
      <w:r>
        <w:rPr>
          <w:rFonts w:hint="eastAsia" w:ascii="宋体" w:hAnsi="宋体" w:cs="Arial"/>
          <w:b/>
          <w:bCs/>
          <w:color w:val="000000"/>
          <w:sz w:val="21"/>
          <w:szCs w:val="21"/>
          <w:lang w:val="en-US" w:eastAsia="zh-CN"/>
        </w:rPr>
        <w:t xml:space="preserve">  </w:t>
      </w:r>
      <w:r>
        <w:rPr>
          <w:rFonts w:hint="eastAsia" w:ascii="宋体" w:hAnsi="宋体" w:cs="Arial"/>
          <w:bCs/>
          <w:color w:val="000000"/>
          <w:sz w:val="21"/>
          <w:szCs w:val="21"/>
        </w:rPr>
        <w:t>会刊2000-20000元/每版，门票4000元/1万张，现场广告5000-10000元/组。</w:t>
      </w:r>
    </w:p>
    <w:p>
      <w:pPr>
        <w:keepNext w:val="0"/>
        <w:keepLines w:val="0"/>
        <w:pageBreakBefore w:val="0"/>
        <w:widowControl w:val="0"/>
        <w:kinsoku/>
        <w:wordWrap/>
        <w:overflowPunct/>
        <w:topLinePunct w:val="0"/>
        <w:autoSpaceDE w:val="0"/>
        <w:autoSpaceDN w:val="0"/>
        <w:bidi w:val="0"/>
        <w:adjustRightInd/>
        <w:snapToGrid w:val="0"/>
        <w:spacing w:line="320" w:lineRule="atLeast"/>
        <w:jc w:val="both"/>
        <w:textAlignment w:val="bottom"/>
        <w:outlineLvl w:val="0"/>
        <w:rPr>
          <w:rFonts w:ascii="宋体" w:hAnsi="宋体" w:cs="Arial"/>
          <w:bCs/>
          <w:color w:val="000000"/>
          <w:sz w:val="21"/>
          <w:szCs w:val="21"/>
        </w:rPr>
      </w:pPr>
      <w:r>
        <w:rPr>
          <w:rFonts w:hint="eastAsia" w:ascii="宋体" w:hAnsi="宋体" w:cs="Arial"/>
          <w:b/>
          <w:bCs/>
          <w:color w:val="000000"/>
          <w:sz w:val="21"/>
          <w:szCs w:val="21"/>
        </w:rPr>
        <w:t xml:space="preserve">证件广告  </w:t>
      </w:r>
      <w:r>
        <w:rPr>
          <w:rFonts w:hint="eastAsia" w:ascii="宋体" w:hAnsi="宋体" w:cs="Arial"/>
          <w:bCs/>
          <w:color w:val="000000"/>
          <w:sz w:val="21"/>
          <w:szCs w:val="21"/>
        </w:rPr>
        <w:t>参观证1万元/5万张（独家）    参展证5000元/1万张（独家）</w:t>
      </w:r>
    </w:p>
    <w:p>
      <w:pPr>
        <w:keepNext w:val="0"/>
        <w:keepLines w:val="0"/>
        <w:pageBreakBefore w:val="0"/>
        <w:widowControl w:val="0"/>
        <w:kinsoku/>
        <w:wordWrap/>
        <w:overflowPunct/>
        <w:topLinePunct w:val="0"/>
        <w:autoSpaceDE w:val="0"/>
        <w:autoSpaceDN w:val="0"/>
        <w:bidi w:val="0"/>
        <w:adjustRightInd/>
        <w:snapToGrid w:val="0"/>
        <w:spacing w:line="320" w:lineRule="atLeast"/>
        <w:ind w:firstLine="1050" w:firstLineChars="500"/>
        <w:jc w:val="both"/>
        <w:textAlignment w:val="bottom"/>
        <w:outlineLvl w:val="0"/>
        <w:rPr>
          <w:rFonts w:ascii="宋体" w:hAnsi="宋体" w:cs="Arial"/>
          <w:b/>
          <w:bCs/>
          <w:color w:val="000000"/>
          <w:sz w:val="21"/>
          <w:szCs w:val="21"/>
        </w:rPr>
      </w:pPr>
      <w:r>
        <w:rPr>
          <w:rFonts w:hint="eastAsia" w:ascii="宋体" w:hAnsi="宋体" w:cs="Arial"/>
          <w:bCs/>
          <w:color w:val="000000"/>
          <w:sz w:val="21"/>
          <w:szCs w:val="21"/>
        </w:rPr>
        <w:t>手提袋  5000元/2千个         吊  绳 5000元/5千条</w:t>
      </w:r>
      <w:r>
        <w:rPr>
          <w:rFonts w:hint="eastAsia" w:ascii="宋体" w:hAnsi="宋体" w:cs="Arial"/>
          <w:bCs/>
          <w:color w:val="000000"/>
          <w:sz w:val="21"/>
          <w:szCs w:val="21"/>
          <w:lang w:val="en-US" w:eastAsia="zh-CN"/>
        </w:rPr>
        <w:t xml:space="preserve">        </w:t>
      </w:r>
      <w:r>
        <w:rPr>
          <w:rFonts w:hint="eastAsia" w:ascii="宋体" w:hAnsi="宋体" w:cs="Arial"/>
          <w:bCs/>
          <w:color w:val="000000"/>
          <w:sz w:val="21"/>
          <w:szCs w:val="21"/>
        </w:rPr>
        <w:t>展  讯 2000元/1单元</w:t>
      </w:r>
    </w:p>
    <w:p>
      <w:pPr>
        <w:keepNext w:val="0"/>
        <w:keepLines w:val="0"/>
        <w:pageBreakBefore w:val="0"/>
        <w:widowControl w:val="0"/>
        <w:kinsoku/>
        <w:wordWrap/>
        <w:overflowPunct/>
        <w:topLinePunct w:val="0"/>
        <w:autoSpaceDE w:val="0"/>
        <w:autoSpaceDN w:val="0"/>
        <w:bidi w:val="0"/>
        <w:adjustRightInd/>
        <w:snapToGrid w:val="0"/>
        <w:spacing w:line="320" w:lineRule="atLeast"/>
        <w:jc w:val="both"/>
        <w:textAlignment w:val="bottom"/>
        <w:outlineLvl w:val="0"/>
        <w:rPr>
          <w:rFonts w:ascii="宋体" w:hAnsi="宋体" w:cs="Arial"/>
          <w:b/>
          <w:bCs/>
          <w:color w:val="000000"/>
          <w:sz w:val="21"/>
          <w:szCs w:val="21"/>
        </w:rPr>
      </w:pPr>
      <w:r>
        <w:rPr>
          <w:rFonts w:hint="eastAsia" w:ascii="宋体" w:hAnsi="宋体" w:cs="Arial"/>
          <w:b/>
          <w:bCs/>
          <w:color w:val="000000"/>
          <w:sz w:val="21"/>
          <w:szCs w:val="21"/>
        </w:rPr>
        <w:t>参展办法</w:t>
      </w:r>
    </w:p>
    <w:p>
      <w:pPr>
        <w:keepNext w:val="0"/>
        <w:keepLines w:val="0"/>
        <w:pageBreakBefore w:val="0"/>
        <w:widowControl w:val="0"/>
        <w:kinsoku/>
        <w:wordWrap/>
        <w:overflowPunct/>
        <w:topLinePunct w:val="0"/>
        <w:autoSpaceDE w:val="0"/>
        <w:autoSpaceDN w:val="0"/>
        <w:bidi w:val="0"/>
        <w:adjustRightInd/>
        <w:snapToGrid w:val="0"/>
        <w:spacing w:line="320" w:lineRule="atLeast"/>
        <w:ind w:left="315" w:leftChars="0" w:right="0" w:rightChars="0" w:hanging="315" w:hangingChars="150"/>
        <w:jc w:val="both"/>
        <w:textAlignment w:val="bottom"/>
        <w:outlineLvl w:val="9"/>
        <w:rPr>
          <w:rFonts w:ascii="宋体" w:hAnsi="宋体" w:cs="Arial"/>
          <w:bCs/>
          <w:color w:val="000000"/>
          <w:sz w:val="21"/>
          <w:szCs w:val="21"/>
        </w:rPr>
      </w:pPr>
      <w:r>
        <w:rPr>
          <w:rFonts w:hint="eastAsia" w:ascii="宋体" w:hAnsi="宋体" w:cs="Arial"/>
          <w:bCs/>
          <w:color w:val="000000"/>
          <w:sz w:val="21"/>
          <w:szCs w:val="21"/>
        </w:rPr>
        <w:t>1．参展报名：拟参展单位请填写参展申请表,表中内容将刊入展览会会刊，故请提供中英文打字稿或用正楷填写清楚，传真至组委会。</w:t>
      </w:r>
    </w:p>
    <w:p>
      <w:pPr>
        <w:keepNext w:val="0"/>
        <w:keepLines w:val="0"/>
        <w:pageBreakBefore w:val="0"/>
        <w:widowControl w:val="0"/>
        <w:kinsoku/>
        <w:wordWrap/>
        <w:overflowPunct/>
        <w:topLinePunct w:val="0"/>
        <w:autoSpaceDE w:val="0"/>
        <w:autoSpaceDN w:val="0"/>
        <w:bidi w:val="0"/>
        <w:adjustRightInd/>
        <w:snapToGrid w:val="0"/>
        <w:spacing w:line="320" w:lineRule="atLeast"/>
        <w:ind w:left="315" w:leftChars="0" w:right="0" w:rightChars="0" w:hanging="315" w:hangingChars="150"/>
        <w:jc w:val="both"/>
        <w:textAlignment w:val="bottom"/>
        <w:outlineLvl w:val="9"/>
        <w:rPr>
          <w:rFonts w:ascii="宋体" w:hAnsi="宋体" w:cs="Arial"/>
          <w:bCs/>
          <w:color w:val="000000"/>
          <w:sz w:val="21"/>
          <w:szCs w:val="21"/>
        </w:rPr>
      </w:pPr>
      <w:r>
        <w:rPr>
          <w:rFonts w:hint="eastAsia" w:ascii="宋体" w:hAnsi="宋体" w:cs="Arial"/>
          <w:bCs/>
          <w:color w:val="000000"/>
          <w:sz w:val="21"/>
          <w:szCs w:val="21"/>
        </w:rPr>
        <w:t>2．付费及展位确认：参展商需按照合同中规定的付费时间将展位费汇入展览会帐户，组委会在收到展位费后传真或寄发确认函和参展商服务手册给参展单位。</w:t>
      </w:r>
    </w:p>
    <w:p>
      <w:pPr>
        <w:keepNext w:val="0"/>
        <w:keepLines w:val="0"/>
        <w:pageBreakBefore w:val="0"/>
        <w:widowControl w:val="0"/>
        <w:kinsoku/>
        <w:wordWrap/>
        <w:overflowPunct/>
        <w:topLinePunct w:val="0"/>
        <w:bidi w:val="0"/>
        <w:adjustRightInd/>
        <w:spacing w:line="320" w:lineRule="atLeast"/>
        <w:jc w:val="both"/>
        <w:rPr>
          <w:rFonts w:ascii="宋体" w:hAnsi="宋体" w:cs="Arial"/>
          <w:b/>
          <w:bCs/>
          <w:color w:val="000000"/>
          <w:sz w:val="21"/>
          <w:szCs w:val="21"/>
        </w:rPr>
      </w:pPr>
      <w:r>
        <w:rPr>
          <w:rFonts w:hint="eastAsia" w:ascii="宋体" w:hAnsi="宋体" w:cs="Arial"/>
          <w:bCs/>
          <w:color w:val="000000"/>
          <w:sz w:val="21"/>
          <w:szCs w:val="21"/>
        </w:rPr>
        <w:t>3．展位安排的原则：</w:t>
      </w:r>
      <w:r>
        <w:rPr>
          <w:rFonts w:hint="eastAsia" w:ascii="宋体" w:hAnsi="宋体" w:cs="Arial"/>
          <w:b/>
          <w:bCs/>
          <w:color w:val="000000"/>
          <w:sz w:val="21"/>
          <w:szCs w:val="21"/>
        </w:rPr>
        <w:t>先报名，先付款，先分配，大展位优先分配。</w:t>
      </w:r>
    </w:p>
    <w:p>
      <w:pPr>
        <w:keepNext w:val="0"/>
        <w:keepLines w:val="0"/>
        <w:pageBreakBefore w:val="0"/>
        <w:widowControl w:val="0"/>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宋体" w:hAnsi="宋体" w:cs="Arial"/>
          <w:b/>
          <w:color w:val="000000"/>
          <w:sz w:val="21"/>
          <w:szCs w:val="21"/>
        </w:rPr>
      </w:pPr>
    </w:p>
    <w:p>
      <w:pPr>
        <w:keepNext w:val="0"/>
        <w:keepLines w:val="0"/>
        <w:pageBreakBefore w:val="0"/>
        <w:widowControl w:val="0"/>
        <w:kinsoku/>
        <w:wordWrap/>
        <w:overflowPunct/>
        <w:topLinePunct w:val="0"/>
        <w:bidi w:val="0"/>
        <w:adjustRightInd/>
        <w:spacing w:line="320" w:lineRule="atLeast"/>
        <w:jc w:val="both"/>
        <w:rPr>
          <w:rFonts w:hint="eastAsia" w:ascii="宋体" w:hAnsi="宋体" w:cs="Arial"/>
          <w:b/>
          <w:color w:val="000000"/>
          <w:sz w:val="21"/>
          <w:szCs w:val="21"/>
        </w:rPr>
      </w:pPr>
      <w:r>
        <w:rPr>
          <w:rFonts w:hint="eastAsia" w:ascii="宋体" w:hAnsi="宋体" w:cs="Arial"/>
          <w:b/>
          <w:color w:val="000000"/>
          <w:sz w:val="21"/>
          <w:szCs w:val="21"/>
        </w:rPr>
        <w:t>主办机构</w:t>
      </w:r>
    </w:p>
    <w:p>
      <w:pPr>
        <w:keepNext w:val="0"/>
        <w:keepLines w:val="0"/>
        <w:pageBreakBefore w:val="0"/>
        <w:widowControl w:val="0"/>
        <w:kinsoku/>
        <w:wordWrap/>
        <w:overflowPunct/>
        <w:topLinePunct w:val="0"/>
        <w:bidi w:val="0"/>
        <w:adjustRightInd/>
        <w:spacing w:line="320" w:lineRule="atLeast"/>
        <w:jc w:val="both"/>
        <w:rPr>
          <w:rFonts w:hint="eastAsia" w:ascii="宋体" w:hAnsi="宋体" w:eastAsia="宋体" w:cs="Arial"/>
          <w:b/>
          <w:color w:val="000000"/>
          <w:sz w:val="21"/>
          <w:szCs w:val="21"/>
          <w:lang w:eastAsia="zh-CN"/>
        </w:rPr>
      </w:pPr>
      <w:r>
        <w:rPr>
          <w:rFonts w:hint="eastAsia" w:ascii="宋体" w:hAnsi="宋体" w:eastAsia="宋体" w:cs="Arial"/>
          <w:b/>
          <w:color w:val="000000"/>
          <w:sz w:val="21"/>
          <w:szCs w:val="21"/>
          <w:lang w:eastAsia="zh-CN"/>
        </w:rPr>
        <w:drawing>
          <wp:inline distT="0" distB="0" distL="114300" distR="114300">
            <wp:extent cx="1223645" cy="440055"/>
            <wp:effectExtent l="0" t="0" r="14605" b="17145"/>
            <wp:docPr id="7" name="图片 7" descr="公司logo 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长"/>
                    <pic:cNvPicPr>
                      <a:picLocks noChangeAspect="1"/>
                    </pic:cNvPicPr>
                  </pic:nvPicPr>
                  <pic:blipFill>
                    <a:blip r:embed="rId8"/>
                    <a:stretch>
                      <a:fillRect/>
                    </a:stretch>
                  </pic:blipFill>
                  <pic:spPr>
                    <a:xfrm>
                      <a:off x="0" y="0"/>
                      <a:ext cx="1223645" cy="440055"/>
                    </a:xfrm>
                    <a:prstGeom prst="rect">
                      <a:avLst/>
                    </a:prstGeom>
                  </pic:spPr>
                </pic:pic>
              </a:graphicData>
            </a:graphic>
          </wp:inline>
        </w:drawing>
      </w:r>
    </w:p>
    <w:p>
      <w:pPr>
        <w:keepNext w:val="0"/>
        <w:keepLines w:val="0"/>
        <w:pageBreakBefore w:val="0"/>
        <w:widowControl w:val="0"/>
        <w:kinsoku/>
        <w:wordWrap/>
        <w:overflowPunct/>
        <w:topLinePunct w:val="0"/>
        <w:bidi w:val="0"/>
        <w:adjustRightInd/>
        <w:spacing w:line="320" w:lineRule="atLeast"/>
        <w:jc w:val="both"/>
        <w:rPr>
          <w:rFonts w:ascii="宋体" w:hAnsi="宋体" w:cs="Arial"/>
          <w:b/>
          <w:color w:val="000000"/>
          <w:sz w:val="21"/>
          <w:szCs w:val="21"/>
        </w:rPr>
      </w:pPr>
      <w:r>
        <w:rPr>
          <w:rFonts w:hint="eastAsia" w:ascii="宋体" w:hAnsi="宋体" w:cs="宋体"/>
          <w:b/>
          <w:color w:val="000000"/>
          <w:sz w:val="21"/>
          <w:szCs w:val="21"/>
        </w:rPr>
        <w:t>青岛蓝博</w:t>
      </w:r>
      <w:r>
        <w:rPr>
          <w:rFonts w:hint="eastAsia" w:ascii="宋体" w:hAnsi="宋体" w:cs="宋体"/>
          <w:b/>
          <w:color w:val="000000"/>
          <w:sz w:val="21"/>
          <w:szCs w:val="21"/>
          <w:lang w:eastAsia="zh-CN"/>
        </w:rPr>
        <w:t>国际</w:t>
      </w:r>
      <w:r>
        <w:rPr>
          <w:rFonts w:hint="eastAsia" w:ascii="宋体" w:hAnsi="宋体" w:cs="宋体"/>
          <w:b/>
          <w:color w:val="000000"/>
          <w:sz w:val="21"/>
          <w:szCs w:val="21"/>
        </w:rPr>
        <w:t>会展有限公司</w:t>
      </w:r>
    </w:p>
    <w:p>
      <w:pPr>
        <w:keepNext w:val="0"/>
        <w:keepLines w:val="0"/>
        <w:pageBreakBefore w:val="0"/>
        <w:widowControl w:val="0"/>
        <w:kinsoku/>
        <w:wordWrap/>
        <w:overflowPunct/>
        <w:topLinePunct w:val="0"/>
        <w:bidi w:val="0"/>
        <w:adjustRightInd/>
        <w:spacing w:line="320" w:lineRule="atLeast"/>
        <w:jc w:val="both"/>
        <w:rPr>
          <w:rFonts w:ascii="宋体" w:hAnsi="宋体" w:cs="宋体"/>
          <w:b/>
          <w:color w:val="000000"/>
          <w:sz w:val="21"/>
          <w:szCs w:val="21"/>
        </w:rPr>
      </w:pPr>
      <w:r>
        <w:rPr>
          <w:rFonts w:hint="eastAsia" w:ascii="宋体" w:hAnsi="宋体" w:cs="宋体"/>
          <w:color w:val="000000"/>
          <w:sz w:val="21"/>
          <w:szCs w:val="21"/>
        </w:rPr>
        <w:t>地址: 青岛 市南区 山东路4</w:t>
      </w:r>
      <w:r>
        <w:rPr>
          <w:rFonts w:hint="eastAsia" w:ascii="宋体" w:hAnsi="宋体" w:cs="宋体"/>
          <w:color w:val="000000"/>
          <w:sz w:val="21"/>
          <w:szCs w:val="21"/>
          <w:lang w:val="en-US" w:eastAsia="zh-CN"/>
        </w:rPr>
        <w:t>0</w:t>
      </w:r>
      <w:r>
        <w:rPr>
          <w:rFonts w:hint="eastAsia" w:ascii="宋体" w:hAnsi="宋体" w:cs="宋体"/>
          <w:color w:val="000000"/>
          <w:sz w:val="21"/>
          <w:szCs w:val="21"/>
        </w:rPr>
        <w:t xml:space="preserve">号 </w:t>
      </w:r>
      <w:r>
        <w:rPr>
          <w:rFonts w:hint="eastAsia" w:ascii="宋体" w:hAnsi="宋体" w:cs="宋体"/>
          <w:color w:val="000000"/>
          <w:sz w:val="21"/>
          <w:szCs w:val="21"/>
          <w:lang w:eastAsia="zh-CN"/>
        </w:rPr>
        <w:t>广发金融大厦</w:t>
      </w:r>
      <w:r>
        <w:rPr>
          <w:rFonts w:hint="eastAsia" w:ascii="宋体" w:hAnsi="宋体" w:cs="宋体"/>
          <w:color w:val="000000"/>
          <w:sz w:val="21"/>
          <w:szCs w:val="21"/>
          <w:lang w:val="en-US" w:eastAsia="zh-CN"/>
        </w:rPr>
        <w:t>1406</w:t>
      </w:r>
    </w:p>
    <w:p>
      <w:pPr>
        <w:keepNext w:val="0"/>
        <w:keepLines w:val="0"/>
        <w:pageBreakBefore w:val="0"/>
        <w:widowControl w:val="0"/>
        <w:kinsoku/>
        <w:wordWrap/>
        <w:overflowPunct/>
        <w:topLinePunct w:val="0"/>
        <w:bidi w:val="0"/>
        <w:adjustRightInd/>
        <w:snapToGrid w:val="0"/>
        <w:spacing w:line="320" w:lineRule="atLeast"/>
        <w:ind w:right="235" w:rightChars="112"/>
        <w:jc w:val="both"/>
        <w:rPr>
          <w:rFonts w:hint="eastAsia" w:ascii="宋体" w:hAnsi="宋体" w:cs="Arial"/>
          <w:color w:val="000000"/>
          <w:sz w:val="21"/>
          <w:szCs w:val="21"/>
          <w:lang w:eastAsia="zh-CN"/>
        </w:rPr>
      </w:pPr>
      <w:r>
        <w:rPr>
          <w:rFonts w:hint="eastAsia" w:ascii="宋体" w:hAnsi="宋体" w:cs="Arial"/>
          <w:color w:val="000000"/>
          <w:sz w:val="21"/>
          <w:szCs w:val="21"/>
          <w:lang w:eastAsia="zh-CN"/>
        </w:rPr>
        <w:t>联系人：小纪</w:t>
      </w:r>
      <w:r>
        <w:rPr>
          <w:rFonts w:hint="eastAsia" w:ascii="宋体" w:hAnsi="宋体" w:cs="Arial"/>
          <w:color w:val="000000"/>
          <w:sz w:val="21"/>
          <w:szCs w:val="21"/>
          <w:lang w:val="en-US" w:eastAsia="zh-CN"/>
        </w:rPr>
        <w:t xml:space="preserve"> 17763238705（微信同号）   QQ：1493319205</w:t>
      </w:r>
    </w:p>
    <w:p>
      <w:pPr>
        <w:keepNext w:val="0"/>
        <w:keepLines w:val="0"/>
        <w:pageBreakBefore w:val="0"/>
        <w:widowControl w:val="0"/>
        <w:kinsoku/>
        <w:wordWrap/>
        <w:overflowPunct/>
        <w:topLinePunct w:val="0"/>
        <w:bidi w:val="0"/>
        <w:adjustRightInd/>
        <w:snapToGrid w:val="0"/>
        <w:spacing w:line="320" w:lineRule="atLeast"/>
        <w:ind w:right="235" w:rightChars="112"/>
        <w:jc w:val="both"/>
        <w:rPr>
          <w:rFonts w:hint="eastAsia" w:ascii="宋体" w:hAnsi="宋体" w:cs="Arial"/>
          <w:color w:val="000000"/>
          <w:sz w:val="21"/>
          <w:szCs w:val="21"/>
          <w:lang w:val="en-US" w:eastAsia="zh-CN"/>
        </w:rPr>
      </w:pPr>
      <w:r>
        <w:rPr>
          <w:rFonts w:hint="eastAsia" w:ascii="宋体" w:hAnsi="宋体" w:cs="Arial"/>
          <w:color w:val="000000"/>
          <w:sz w:val="21"/>
          <w:szCs w:val="21"/>
          <w:lang w:eastAsia="zh-CN"/>
        </w:rPr>
        <w:t>电话：</w:t>
      </w:r>
      <w:r>
        <w:rPr>
          <w:rFonts w:hint="eastAsia" w:ascii="宋体" w:hAnsi="宋体" w:cs="Arial"/>
          <w:color w:val="000000"/>
          <w:sz w:val="21"/>
          <w:szCs w:val="21"/>
          <w:lang w:val="en-US" w:eastAsia="zh-CN"/>
        </w:rPr>
        <w:t>0532-55686095</w:t>
      </w:r>
    </w:p>
    <w:p>
      <w:pPr>
        <w:keepNext w:val="0"/>
        <w:keepLines w:val="0"/>
        <w:pageBreakBefore w:val="0"/>
        <w:widowControl w:val="0"/>
        <w:kinsoku/>
        <w:wordWrap/>
        <w:overflowPunct/>
        <w:topLinePunct w:val="0"/>
        <w:bidi w:val="0"/>
        <w:adjustRightInd/>
        <w:snapToGrid w:val="0"/>
        <w:spacing w:line="320" w:lineRule="atLeast"/>
        <w:ind w:right="235" w:rightChars="112"/>
        <w:jc w:val="both"/>
        <w:rPr>
          <w:b w:val="0"/>
          <w:bCs/>
          <w:sz w:val="21"/>
          <w:szCs w:val="21"/>
        </w:rPr>
      </w:pPr>
      <w:r>
        <w:rPr>
          <w:rFonts w:hint="eastAsia" w:ascii="宋体" w:hAnsi="宋体" w:cs="Arial"/>
          <w:color w:val="000000"/>
          <w:sz w:val="21"/>
          <w:szCs w:val="21"/>
          <w:lang w:val="en-US" w:eastAsia="zh-CN"/>
        </w:rPr>
        <w:t>传真：0532-55686268</w:t>
      </w:r>
    </w:p>
    <w:sectPr>
      <w:headerReference r:id="rId3" w:type="default"/>
      <w:pgSz w:w="11906" w:h="16838"/>
      <w:pgMar w:top="809" w:right="1416" w:bottom="851" w:left="1418" w:header="23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monospace">
    <w:altName w:val="Courier New"/>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方正书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u w:val="single"/>
      </w:rPr>
    </w:pPr>
    <w:r>
      <w:rPr>
        <w:rFonts w:hint="eastAsia" w:ascii="新宋体" w:hAnsi="新宋体" w:eastAsia="新宋体" w:cs="新宋体"/>
        <w:b/>
        <w:bCs/>
        <w:sz w:val="24"/>
        <w:szCs w:val="24"/>
        <w:u w:val="single"/>
        <w:lang w:val="en-US" w:eastAsia="zh-CN"/>
      </w:rPr>
      <w:drawing>
        <wp:inline distT="0" distB="0" distL="114300" distR="114300">
          <wp:extent cx="879475" cy="329565"/>
          <wp:effectExtent l="0" t="0" r="15875" b="13335"/>
          <wp:docPr id="5" name="图片 5" descr="食品青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食品青岛logo"/>
                  <pic:cNvPicPr>
                    <a:picLocks noChangeAspect="1"/>
                  </pic:cNvPicPr>
                </pic:nvPicPr>
                <pic:blipFill>
                  <a:blip r:embed="rId1"/>
                  <a:stretch>
                    <a:fillRect/>
                  </a:stretch>
                </pic:blipFill>
                <pic:spPr>
                  <a:xfrm>
                    <a:off x="0" y="0"/>
                    <a:ext cx="879475" cy="329565"/>
                  </a:xfrm>
                  <a:prstGeom prst="rect">
                    <a:avLst/>
                  </a:prstGeom>
                </pic:spPr>
              </pic:pic>
            </a:graphicData>
          </a:graphic>
        </wp:inline>
      </w:drawing>
    </w:r>
    <w:r>
      <w:rPr>
        <w:rFonts w:hint="eastAsia" w:ascii="新宋体" w:hAnsi="新宋体" w:eastAsia="新宋体" w:cs="新宋体"/>
        <w:b/>
        <w:bCs/>
        <w:sz w:val="24"/>
        <w:szCs w:val="24"/>
        <w:u w:val="single"/>
        <w:lang w:val="en-US" w:eastAsia="zh-CN"/>
      </w:rPr>
      <w:t xml:space="preserve">                                     青岛蓝博国际会展有限公司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2967"/>
    <w:rsid w:val="00007F03"/>
    <w:rsid w:val="000F2967"/>
    <w:rsid w:val="001375CF"/>
    <w:rsid w:val="0026118D"/>
    <w:rsid w:val="00267EA4"/>
    <w:rsid w:val="00314FA3"/>
    <w:rsid w:val="00407A98"/>
    <w:rsid w:val="0044189F"/>
    <w:rsid w:val="004F339E"/>
    <w:rsid w:val="005A1291"/>
    <w:rsid w:val="005D2658"/>
    <w:rsid w:val="00634BE5"/>
    <w:rsid w:val="0080788D"/>
    <w:rsid w:val="008B609A"/>
    <w:rsid w:val="008E31F7"/>
    <w:rsid w:val="0095304B"/>
    <w:rsid w:val="00953A89"/>
    <w:rsid w:val="00971758"/>
    <w:rsid w:val="00AF56F0"/>
    <w:rsid w:val="00D118A8"/>
    <w:rsid w:val="00D228C0"/>
    <w:rsid w:val="00DB050F"/>
    <w:rsid w:val="00EB7C2C"/>
    <w:rsid w:val="00EF7F73"/>
    <w:rsid w:val="00F00044"/>
    <w:rsid w:val="00F33025"/>
    <w:rsid w:val="00FC363A"/>
    <w:rsid w:val="010E6E58"/>
    <w:rsid w:val="031A2A09"/>
    <w:rsid w:val="04D9754A"/>
    <w:rsid w:val="0520134E"/>
    <w:rsid w:val="080A5E8A"/>
    <w:rsid w:val="0A24311E"/>
    <w:rsid w:val="0A7E2F0F"/>
    <w:rsid w:val="0B2450CE"/>
    <w:rsid w:val="0B396A43"/>
    <w:rsid w:val="0BDD027E"/>
    <w:rsid w:val="0CE95134"/>
    <w:rsid w:val="0D563BFE"/>
    <w:rsid w:val="0D9529E5"/>
    <w:rsid w:val="0E37101C"/>
    <w:rsid w:val="0E6B6295"/>
    <w:rsid w:val="0F8E0AD7"/>
    <w:rsid w:val="10197643"/>
    <w:rsid w:val="10E362BA"/>
    <w:rsid w:val="11CC49D9"/>
    <w:rsid w:val="123F245F"/>
    <w:rsid w:val="14452A6F"/>
    <w:rsid w:val="154A2D89"/>
    <w:rsid w:val="157B02EE"/>
    <w:rsid w:val="18A44E40"/>
    <w:rsid w:val="1A233F92"/>
    <w:rsid w:val="1A961ED4"/>
    <w:rsid w:val="1ED14885"/>
    <w:rsid w:val="205E5497"/>
    <w:rsid w:val="21861C6D"/>
    <w:rsid w:val="2209103D"/>
    <w:rsid w:val="23CE4B11"/>
    <w:rsid w:val="25A114BA"/>
    <w:rsid w:val="25B259FD"/>
    <w:rsid w:val="25F175CB"/>
    <w:rsid w:val="26D335B8"/>
    <w:rsid w:val="2A046232"/>
    <w:rsid w:val="2A063439"/>
    <w:rsid w:val="2B1C697C"/>
    <w:rsid w:val="2B3B2E80"/>
    <w:rsid w:val="2CBE17EF"/>
    <w:rsid w:val="2D056DBA"/>
    <w:rsid w:val="2DAA0575"/>
    <w:rsid w:val="30E71C39"/>
    <w:rsid w:val="32341501"/>
    <w:rsid w:val="35AA4282"/>
    <w:rsid w:val="36DD008D"/>
    <w:rsid w:val="39710559"/>
    <w:rsid w:val="39DF3295"/>
    <w:rsid w:val="3B661398"/>
    <w:rsid w:val="3C0A46FD"/>
    <w:rsid w:val="3E236477"/>
    <w:rsid w:val="3F1C4BED"/>
    <w:rsid w:val="3FC7610E"/>
    <w:rsid w:val="410B2D76"/>
    <w:rsid w:val="41223F61"/>
    <w:rsid w:val="41747258"/>
    <w:rsid w:val="41D8710E"/>
    <w:rsid w:val="43D64398"/>
    <w:rsid w:val="44F90637"/>
    <w:rsid w:val="45DE3643"/>
    <w:rsid w:val="476D2E90"/>
    <w:rsid w:val="47861475"/>
    <w:rsid w:val="48B66AB9"/>
    <w:rsid w:val="48F73FEB"/>
    <w:rsid w:val="49124FC0"/>
    <w:rsid w:val="4A5565AB"/>
    <w:rsid w:val="4B214AC4"/>
    <w:rsid w:val="4D3855FF"/>
    <w:rsid w:val="4E1B5BDE"/>
    <w:rsid w:val="4E9D2569"/>
    <w:rsid w:val="4F544DD7"/>
    <w:rsid w:val="4F7C3CD1"/>
    <w:rsid w:val="50212DF3"/>
    <w:rsid w:val="50797710"/>
    <w:rsid w:val="51185701"/>
    <w:rsid w:val="531E60CF"/>
    <w:rsid w:val="53E901A2"/>
    <w:rsid w:val="54B60B69"/>
    <w:rsid w:val="551C47E8"/>
    <w:rsid w:val="55677B29"/>
    <w:rsid w:val="565168D4"/>
    <w:rsid w:val="570B794A"/>
    <w:rsid w:val="57A015CA"/>
    <w:rsid w:val="57AA4722"/>
    <w:rsid w:val="57F4639A"/>
    <w:rsid w:val="57FE51A6"/>
    <w:rsid w:val="5CCE1B27"/>
    <w:rsid w:val="5D8E0188"/>
    <w:rsid w:val="5EB84F3E"/>
    <w:rsid w:val="5ECA53DD"/>
    <w:rsid w:val="5F2A1987"/>
    <w:rsid w:val="5FE17B9C"/>
    <w:rsid w:val="60A06F4B"/>
    <w:rsid w:val="61471082"/>
    <w:rsid w:val="629337C4"/>
    <w:rsid w:val="637411E0"/>
    <w:rsid w:val="63D147B6"/>
    <w:rsid w:val="63ED147B"/>
    <w:rsid w:val="646D1EBF"/>
    <w:rsid w:val="64BE370A"/>
    <w:rsid w:val="64FB7A80"/>
    <w:rsid w:val="662C02A3"/>
    <w:rsid w:val="66D73556"/>
    <w:rsid w:val="673A4CD0"/>
    <w:rsid w:val="69F22080"/>
    <w:rsid w:val="6A1908F0"/>
    <w:rsid w:val="6A222763"/>
    <w:rsid w:val="6AB133BA"/>
    <w:rsid w:val="6B610351"/>
    <w:rsid w:val="70036C8A"/>
    <w:rsid w:val="723C6973"/>
    <w:rsid w:val="73BD319A"/>
    <w:rsid w:val="79F33595"/>
    <w:rsid w:val="79F87F50"/>
    <w:rsid w:val="7BAB40C1"/>
    <w:rsid w:val="7BF978E7"/>
    <w:rsid w:val="7C960181"/>
    <w:rsid w:val="7CDC634C"/>
    <w:rsid w:val="7D05670A"/>
    <w:rsid w:val="7E2F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unhideWhenUsed/>
    <w:qFormat/>
    <w:uiPriority w:val="99"/>
    <w:rPr>
      <w:color w:val="1261D7"/>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Acronym"/>
    <w:basedOn w:val="6"/>
    <w:unhideWhenUsed/>
    <w:qFormat/>
    <w:uiPriority w:val="99"/>
  </w:style>
  <w:style w:type="character" w:styleId="12">
    <w:name w:val="HTML Variable"/>
    <w:basedOn w:val="6"/>
    <w:unhideWhenUsed/>
    <w:qFormat/>
    <w:uiPriority w:val="99"/>
  </w:style>
  <w:style w:type="character" w:styleId="13">
    <w:name w:val="Hyperlink"/>
    <w:basedOn w:val="6"/>
    <w:unhideWhenUsed/>
    <w:qFormat/>
    <w:uiPriority w:val="99"/>
    <w:rPr>
      <w:color w:val="338DE6"/>
      <w:u w:val="none"/>
    </w:rPr>
  </w:style>
  <w:style w:type="character" w:styleId="14">
    <w:name w:val="HTML Code"/>
    <w:basedOn w:val="6"/>
    <w:unhideWhenUsed/>
    <w:qFormat/>
    <w:uiPriority w:val="99"/>
    <w:rPr>
      <w:rFonts w:hint="default" w:ascii="monospace" w:hAnsi="monospace" w:eastAsia="monospace" w:cs="monospace"/>
      <w:sz w:val="21"/>
      <w:szCs w:val="21"/>
    </w:rPr>
  </w:style>
  <w:style w:type="character" w:styleId="15">
    <w:name w:val="HTML Cite"/>
    <w:basedOn w:val="6"/>
    <w:unhideWhenUsed/>
    <w:qFormat/>
    <w:uiPriority w:val="99"/>
  </w:style>
  <w:style w:type="character" w:styleId="16">
    <w:name w:val="HTML Keyboard"/>
    <w:basedOn w:val="6"/>
    <w:unhideWhenUsed/>
    <w:qFormat/>
    <w:uiPriority w:val="99"/>
    <w:rPr>
      <w:rFonts w:hint="default" w:ascii="monospace" w:hAnsi="monospace" w:eastAsia="monospace" w:cs="monospace"/>
      <w:sz w:val="21"/>
      <w:szCs w:val="21"/>
    </w:rPr>
  </w:style>
  <w:style w:type="character" w:styleId="17">
    <w:name w:val="HTML Sample"/>
    <w:basedOn w:val="6"/>
    <w:unhideWhenUsed/>
    <w:qFormat/>
    <w:uiPriority w:val="99"/>
    <w:rPr>
      <w:rFonts w:ascii="monospace" w:hAnsi="monospace" w:eastAsia="monospace" w:cs="monospace"/>
      <w:sz w:val="21"/>
      <w:szCs w:val="21"/>
    </w:rPr>
  </w:style>
  <w:style w:type="character" w:customStyle="1" w:styleId="19">
    <w:name w:val="fontborder"/>
    <w:basedOn w:val="6"/>
    <w:qFormat/>
    <w:uiPriority w:val="0"/>
    <w:rPr>
      <w:bdr w:val="single" w:color="000000" w:sz="6" w:space="0"/>
    </w:rPr>
  </w:style>
  <w:style w:type="character" w:customStyle="1" w:styleId="20">
    <w:name w:val="批注框文本 Char"/>
    <w:basedOn w:val="6"/>
    <w:link w:val="2"/>
    <w:semiHidden/>
    <w:qFormat/>
    <w:uiPriority w:val="99"/>
    <w:rPr>
      <w:rFonts w:ascii="Times New Roman" w:hAnsi="Times New Roman" w:eastAsia="宋体" w:cs="Times New Roman"/>
      <w:sz w:val="18"/>
      <w:szCs w:val="18"/>
    </w:rPr>
  </w:style>
  <w:style w:type="character" w:customStyle="1" w:styleId="21">
    <w:name w:val="3zw1"/>
    <w:qFormat/>
    <w:uiPriority w:val="0"/>
    <w:rPr>
      <w:color w:val="000000"/>
      <w:sz w:val="21"/>
      <w:szCs w:val="21"/>
    </w:rPr>
  </w:style>
  <w:style w:type="character" w:customStyle="1" w:styleId="22">
    <w:name w:val="页脚 Char"/>
    <w:basedOn w:val="6"/>
    <w:link w:val="3"/>
    <w:semiHidden/>
    <w:qFormat/>
    <w:uiPriority w:val="99"/>
    <w:rPr>
      <w:sz w:val="18"/>
      <w:szCs w:val="18"/>
    </w:rPr>
  </w:style>
  <w:style w:type="character" w:customStyle="1" w:styleId="23">
    <w:name w:val="f41"/>
    <w:qFormat/>
    <w:uiPriority w:val="0"/>
    <w:rPr>
      <w:b/>
      <w:bCs/>
      <w:sz w:val="32"/>
      <w:szCs w:val="32"/>
    </w:rPr>
  </w:style>
  <w:style w:type="character" w:customStyle="1" w:styleId="24">
    <w:name w:val="页眉 Char"/>
    <w:basedOn w:val="6"/>
    <w:link w:val="4"/>
    <w:semiHidden/>
    <w:qFormat/>
    <w:uiPriority w:val="99"/>
    <w:rPr>
      <w:sz w:val="18"/>
      <w:szCs w:val="18"/>
    </w:rPr>
  </w:style>
  <w:style w:type="character" w:customStyle="1" w:styleId="25">
    <w:name w:val="fontstrikethrough"/>
    <w:basedOn w:val="6"/>
    <w:qFormat/>
    <w:uiPriority w:val="0"/>
    <w:rPr>
      <w:strike/>
    </w:rPr>
  </w:style>
  <w:style w:type="character" w:customStyle="1" w:styleId="26">
    <w:name w:val="current"/>
    <w:basedOn w:val="6"/>
    <w:qFormat/>
    <w:uiPriority w:val="0"/>
    <w:rPr>
      <w:color w:val="AAAAAA"/>
      <w:bdr w:val="single" w:color="E0E0E0" w:sz="6" w:space="0"/>
      <w:shd w:val="clear" w:fill="F0F0F0"/>
    </w:rPr>
  </w:style>
  <w:style w:type="character" w:customStyle="1" w:styleId="27">
    <w:name w:val="current1"/>
    <w:basedOn w:val="6"/>
    <w:qFormat/>
    <w:uiPriority w:val="0"/>
    <w:rPr>
      <w:b/>
      <w:color w:val="000000"/>
    </w:rPr>
  </w:style>
  <w:style w:type="character" w:customStyle="1" w:styleId="28">
    <w:name w:val="current2"/>
    <w:basedOn w:val="6"/>
    <w:qFormat/>
    <w:uiPriority w:val="0"/>
    <w:rPr>
      <w:bdr w:val="single" w:color="E0E0E0" w:sz="6" w:space="0"/>
      <w:shd w:val="clear" w:fill="F0F0F0"/>
    </w:rPr>
  </w:style>
  <w:style w:type="character" w:customStyle="1" w:styleId="29">
    <w:name w:val="on"/>
    <w:basedOn w:val="6"/>
    <w:qFormat/>
    <w:uiPriority w:val="0"/>
    <w:rPr>
      <w:color w:val="FFFFFF"/>
      <w:shd w:val="clear" w:fill="47AA72"/>
    </w:rPr>
  </w:style>
  <w:style w:type="character" w:customStyle="1" w:styleId="30">
    <w:name w:val="z9"/>
    <w:basedOn w:val="6"/>
    <w:qFormat/>
    <w:uiPriority w:val="0"/>
  </w:style>
  <w:style w:type="character" w:customStyle="1" w:styleId="31">
    <w:name w:val="z3"/>
    <w:basedOn w:val="6"/>
    <w:qFormat/>
    <w:uiPriority w:val="0"/>
  </w:style>
  <w:style w:type="character" w:customStyle="1" w:styleId="32">
    <w:name w:val="z1"/>
    <w:basedOn w:val="6"/>
    <w:qFormat/>
    <w:uiPriority w:val="0"/>
  </w:style>
  <w:style w:type="character" w:customStyle="1" w:styleId="33">
    <w:name w:val="z2"/>
    <w:basedOn w:val="6"/>
    <w:qFormat/>
    <w:uiPriority w:val="0"/>
  </w:style>
  <w:style w:type="character" w:customStyle="1" w:styleId="34">
    <w:name w:val="z6"/>
    <w:basedOn w:val="6"/>
    <w:qFormat/>
    <w:uiPriority w:val="0"/>
  </w:style>
  <w:style w:type="character" w:customStyle="1" w:styleId="35">
    <w:name w:val="z4"/>
    <w:basedOn w:val="6"/>
    <w:qFormat/>
    <w:uiPriority w:val="0"/>
  </w:style>
  <w:style w:type="character" w:customStyle="1" w:styleId="36">
    <w:name w:val="z5"/>
    <w:basedOn w:val="6"/>
    <w:qFormat/>
    <w:uiPriority w:val="0"/>
  </w:style>
  <w:style w:type="character" w:customStyle="1" w:styleId="37">
    <w:name w:val="z7"/>
    <w:basedOn w:val="6"/>
    <w:qFormat/>
    <w:uiPriority w:val="0"/>
  </w:style>
  <w:style w:type="character" w:customStyle="1" w:styleId="38">
    <w:name w:val="z8"/>
    <w:basedOn w:val="6"/>
    <w:qFormat/>
    <w:uiPriority w:val="0"/>
  </w:style>
  <w:style w:type="character" w:customStyle="1" w:styleId="39">
    <w:name w:val="z10"/>
    <w:basedOn w:val="6"/>
    <w:qFormat/>
    <w:uiPriority w:val="0"/>
  </w:style>
  <w:style w:type="character" w:customStyle="1" w:styleId="40">
    <w:name w:val="bds_more"/>
    <w:basedOn w:val="6"/>
    <w:qFormat/>
    <w:uiPriority w:val="0"/>
  </w:style>
  <w:style w:type="character" w:customStyle="1" w:styleId="41">
    <w:name w:val="bds_more1"/>
    <w:basedOn w:val="6"/>
    <w:qFormat/>
    <w:uiPriority w:val="0"/>
    <w:rPr>
      <w:rFonts w:hint="eastAsia" w:ascii="宋体" w:hAnsi="宋体" w:eastAsia="宋体" w:cs="宋体"/>
    </w:rPr>
  </w:style>
  <w:style w:type="character" w:customStyle="1" w:styleId="42">
    <w:name w:val="bds_more2"/>
    <w:basedOn w:val="6"/>
    <w:qFormat/>
    <w:uiPriority w:val="0"/>
  </w:style>
  <w:style w:type="character" w:customStyle="1" w:styleId="43">
    <w:name w:val="bds_nopic"/>
    <w:basedOn w:val="6"/>
    <w:qFormat/>
    <w:uiPriority w:val="0"/>
  </w:style>
  <w:style w:type="character" w:customStyle="1" w:styleId="44">
    <w:name w:val="bds_nopic1"/>
    <w:basedOn w:val="6"/>
    <w:qFormat/>
    <w:uiPriority w:val="0"/>
  </w:style>
  <w:style w:type="character" w:customStyle="1" w:styleId="45">
    <w:name w:val="bds_nopic2"/>
    <w:basedOn w:val="6"/>
    <w:qFormat/>
    <w:uiPriority w:val="0"/>
  </w:style>
  <w:style w:type="character" w:customStyle="1" w:styleId="46">
    <w:name w:val="more"/>
    <w:basedOn w:val="6"/>
    <w:qFormat/>
    <w:uiPriority w:val="0"/>
    <w:rPr>
      <w:rFonts w:ascii="宋体" w:hAnsi="宋体" w:eastAsia="宋体" w:cs="宋体"/>
      <w:color w:val="999999"/>
    </w:rPr>
  </w:style>
  <w:style w:type="character" w:customStyle="1" w:styleId="47">
    <w:name w:val="b_prev"/>
    <w:basedOn w:val="6"/>
    <w:qFormat/>
    <w:uiPriority w:val="0"/>
  </w:style>
  <w:style w:type="character" w:customStyle="1" w:styleId="48">
    <w:name w:val="btn"/>
    <w:basedOn w:val="6"/>
    <w:qFormat/>
    <w:uiPriority w:val="0"/>
  </w:style>
  <w:style w:type="character" w:customStyle="1" w:styleId="49">
    <w:name w:val="s_before1"/>
    <w:basedOn w:val="6"/>
    <w:qFormat/>
    <w:uiPriority w:val="0"/>
    <w:rPr>
      <w:shd w:val="clear" w:fill="FFFFFF"/>
    </w:rPr>
  </w:style>
  <w:style w:type="character" w:customStyle="1" w:styleId="50">
    <w:name w:val="s_next1"/>
    <w:basedOn w:val="6"/>
    <w:qFormat/>
    <w:uiPriority w:val="0"/>
    <w:rPr>
      <w:shd w:val="clear" w:fill="FFFFFF"/>
    </w:rPr>
  </w:style>
  <w:style w:type="character" w:customStyle="1" w:styleId="51">
    <w:name w:val="s_on"/>
    <w:basedOn w:val="6"/>
    <w:qFormat/>
    <w:uiPriority w:val="0"/>
    <w:rPr>
      <w:b/>
      <w:color w:val="FF9900"/>
    </w:rPr>
  </w:style>
  <w:style w:type="character" w:customStyle="1" w:styleId="52">
    <w:name w:val="b_n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2128</Words>
  <Characters>2281</Characters>
  <Lines>23</Lines>
  <Paragraphs>6</Paragraphs>
  <ScaleCrop>false</ScaleCrop>
  <LinksUpToDate>false</LinksUpToDate>
  <CharactersWithSpaces>2351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2016-06-03T04:05:00Z</dcterms:created>
  <dc:creator>Administrator</dc:creator>
  <cp:lastModifiedBy>A</cp:lastModifiedBy>
  <dcterms:modified xsi:type="dcterms:W3CDTF">2018-01-27T03:48:24Z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